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503A0" w14:textId="18392950" w:rsidR="00F657C4" w:rsidRDefault="002F3C7B" w:rsidP="00307806">
      <w:pPr>
        <w:jc w:val="center"/>
        <w:rPr>
          <w:b/>
        </w:rPr>
      </w:pPr>
      <w:r w:rsidRPr="002907DD">
        <w:rPr>
          <w:b/>
        </w:rPr>
        <w:t>OD Gorzów; Przebudowa sieci SN relacji Trzciel Obra - Kierunek A2</w:t>
      </w:r>
    </w:p>
    <w:p w14:paraId="1E5A6662" w14:textId="77777777" w:rsidR="002F3C7B" w:rsidRPr="00307806" w:rsidRDefault="002F3C7B" w:rsidP="00307806">
      <w:pPr>
        <w:jc w:val="center"/>
        <w:rPr>
          <w:b/>
          <w:bCs/>
          <w:sz w:val="28"/>
          <w:szCs w:val="28"/>
        </w:rPr>
      </w:pPr>
    </w:p>
    <w:tbl>
      <w:tblPr>
        <w:tblW w:w="4964" w:type="pct"/>
        <w:tblLook w:val="0000" w:firstRow="0" w:lastRow="0" w:firstColumn="0" w:lastColumn="0" w:noHBand="0" w:noVBand="0"/>
      </w:tblPr>
      <w:tblGrid>
        <w:gridCol w:w="39"/>
        <w:gridCol w:w="9635"/>
        <w:gridCol w:w="47"/>
      </w:tblGrid>
      <w:tr w:rsidR="003E7CFB" w:rsidRPr="003E7CFB" w14:paraId="655DAE09" w14:textId="77777777" w:rsidTr="003E7CFB">
        <w:trPr>
          <w:gridBefore w:val="1"/>
          <w:wBefore w:w="20" w:type="pct"/>
        </w:trPr>
        <w:tc>
          <w:tcPr>
            <w:tcW w:w="4980" w:type="pct"/>
            <w:gridSpan w:val="2"/>
          </w:tcPr>
          <w:p w14:paraId="468487E1" w14:textId="77777777" w:rsidR="003E7CFB" w:rsidRPr="003E7CFB" w:rsidRDefault="003E7CFB" w:rsidP="00511813">
            <w:pPr>
              <w:numPr>
                <w:ilvl w:val="3"/>
                <w:numId w:val="5"/>
              </w:numPr>
              <w:tabs>
                <w:tab w:val="left" w:pos="540"/>
              </w:tabs>
              <w:ind w:left="539" w:hanging="539"/>
              <w:rPr>
                <w:rFonts w:asciiTheme="minorHAnsi" w:hAnsiTheme="minorHAnsi"/>
                <w:b/>
                <w:bCs/>
                <w:sz w:val="22"/>
                <w:szCs w:val="22"/>
              </w:rPr>
            </w:pPr>
            <w:r w:rsidRPr="003E7CFB">
              <w:rPr>
                <w:rFonts w:asciiTheme="minorHAnsi" w:hAnsiTheme="minorHAnsi"/>
                <w:b/>
                <w:bCs/>
                <w:sz w:val="22"/>
                <w:szCs w:val="22"/>
              </w:rPr>
              <w:t>Szczegółowy opis przedmiotu zamówienia:</w:t>
            </w:r>
          </w:p>
        </w:tc>
      </w:tr>
      <w:tr w:rsidR="003E7CFB" w:rsidRPr="003E7CFB" w14:paraId="1D70219B" w14:textId="77777777" w:rsidTr="003E7CFB">
        <w:trPr>
          <w:gridBefore w:val="1"/>
          <w:wBefore w:w="20" w:type="pct"/>
        </w:trPr>
        <w:tc>
          <w:tcPr>
            <w:tcW w:w="4980" w:type="pct"/>
            <w:gridSpan w:val="2"/>
          </w:tcPr>
          <w:p w14:paraId="633031E0" w14:textId="77777777" w:rsidR="002F3C7B" w:rsidRDefault="00F657C4" w:rsidP="002F3C7B">
            <w:pPr>
              <w:ind w:left="1440" w:right="228"/>
              <w:jc w:val="center"/>
              <w:rPr>
                <w:rFonts w:asciiTheme="minorHAnsi" w:hAnsiTheme="minorHAnsi" w:cs="Calibri"/>
                <w:bCs/>
                <w:sz w:val="22"/>
                <w:szCs w:val="22"/>
              </w:rPr>
            </w:pPr>
            <w:r w:rsidRPr="00175987">
              <w:rPr>
                <w:rFonts w:asciiTheme="minorHAnsi" w:hAnsiTheme="minorHAnsi" w:cs="Calibri"/>
                <w:bCs/>
                <w:sz w:val="22"/>
                <w:szCs w:val="22"/>
              </w:rPr>
              <w:t>Robotę budowlaną należy wykonać na podstawie zatwierdzonej dokumentacji projektowej:</w:t>
            </w:r>
          </w:p>
          <w:p w14:paraId="5EB1FC10" w14:textId="5B52EF2B" w:rsidR="00F657C4" w:rsidRPr="002F3C7B" w:rsidRDefault="00F657C4" w:rsidP="002F3C7B">
            <w:pPr>
              <w:ind w:left="134" w:right="228"/>
              <w:jc w:val="left"/>
              <w:rPr>
                <w:b/>
                <w:sz w:val="22"/>
                <w:szCs w:val="22"/>
              </w:rPr>
            </w:pPr>
            <w:r w:rsidRPr="007D3F81">
              <w:rPr>
                <w:rFonts w:ascii="Times New Roman" w:hAnsi="Times New Roman" w:cs="Times New Roman"/>
                <w:sz w:val="22"/>
                <w:szCs w:val="22"/>
              </w:rPr>
              <w:t xml:space="preserve">- Projekt </w:t>
            </w:r>
            <w:r>
              <w:rPr>
                <w:rFonts w:ascii="Times New Roman" w:hAnsi="Times New Roman" w:cs="Times New Roman"/>
                <w:sz w:val="22"/>
                <w:szCs w:val="22"/>
              </w:rPr>
              <w:t>Budowlany, Projekt techniczny, projekt wykonawczy</w:t>
            </w:r>
            <w:r w:rsidRPr="00213016">
              <w:rPr>
                <w:rFonts w:ascii="Times New Roman" w:hAnsi="Times New Roman" w:cs="Times New Roman"/>
                <w:sz w:val="22"/>
                <w:szCs w:val="22"/>
              </w:rPr>
              <w:t xml:space="preserve">: </w:t>
            </w:r>
            <w:r w:rsidR="002F3C7B">
              <w:rPr>
                <w:rFonts w:ascii="Times New Roman" w:hAnsi="Times New Roman" w:cs="Times New Roman"/>
                <w:color w:val="0070C0"/>
                <w:sz w:val="22"/>
                <w:szCs w:val="22"/>
              </w:rPr>
              <w:t>„</w:t>
            </w:r>
            <w:r w:rsidR="002F3C7B" w:rsidRPr="002F3C7B">
              <w:rPr>
                <w:b/>
                <w:sz w:val="22"/>
                <w:szCs w:val="22"/>
              </w:rPr>
              <w:t>Budowa stacji</w:t>
            </w:r>
            <w:r w:rsidR="002F3C7B" w:rsidRPr="002F3C7B">
              <w:rPr>
                <w:b/>
                <w:sz w:val="22"/>
                <w:szCs w:val="22"/>
              </w:rPr>
              <w:t xml:space="preserve"> </w:t>
            </w:r>
            <w:r w:rsidR="002F3C7B" w:rsidRPr="002F3C7B">
              <w:rPr>
                <w:b/>
                <w:sz w:val="22"/>
                <w:szCs w:val="22"/>
              </w:rPr>
              <w:t>transformatorowej 15/0,4kV</w:t>
            </w:r>
            <w:r w:rsidR="002F3C7B" w:rsidRPr="002F3C7B">
              <w:rPr>
                <w:b/>
                <w:sz w:val="22"/>
                <w:szCs w:val="22"/>
              </w:rPr>
              <w:t xml:space="preserve"> </w:t>
            </w:r>
            <w:r w:rsidR="002F3C7B" w:rsidRPr="002F3C7B">
              <w:rPr>
                <w:b/>
                <w:sz w:val="22"/>
                <w:szCs w:val="22"/>
              </w:rPr>
              <w:t>wraz z powiązaniami sieci SN-15kV i nn-0,4kV</w:t>
            </w:r>
            <w:r w:rsidR="002F3C7B" w:rsidRPr="002F3C7B">
              <w:rPr>
                <w:b/>
                <w:sz w:val="22"/>
                <w:szCs w:val="22"/>
              </w:rPr>
              <w:t xml:space="preserve">; </w:t>
            </w:r>
            <w:r w:rsidR="002F3C7B" w:rsidRPr="002F3C7B">
              <w:rPr>
                <w:b/>
                <w:i/>
                <w:sz w:val="22"/>
                <w:szCs w:val="22"/>
                <w:u w:val="single"/>
              </w:rPr>
              <w:t>Adres</w:t>
            </w:r>
            <w:r w:rsidR="002F3C7B" w:rsidRPr="002F3C7B">
              <w:rPr>
                <w:b/>
                <w:i/>
                <w:sz w:val="22"/>
                <w:szCs w:val="22"/>
                <w:u w:val="single"/>
              </w:rPr>
              <w:softHyphen/>
            </w:r>
            <w:r w:rsidR="002F3C7B" w:rsidRPr="002F3C7B">
              <w:rPr>
                <w:b/>
                <w:i/>
                <w:sz w:val="22"/>
                <w:szCs w:val="22"/>
                <w:u w:val="single"/>
              </w:rPr>
              <w:softHyphen/>
            </w:r>
            <w:r w:rsidR="002F3C7B" w:rsidRPr="002F3C7B">
              <w:rPr>
                <w:b/>
                <w:i/>
                <w:sz w:val="22"/>
                <w:szCs w:val="22"/>
              </w:rPr>
              <w:t xml:space="preserve">: </w:t>
            </w:r>
            <w:r w:rsidR="002F3C7B" w:rsidRPr="002F3C7B">
              <w:rPr>
                <w:b/>
                <w:i/>
                <w:sz w:val="22"/>
                <w:szCs w:val="22"/>
                <w:u w:val="single"/>
              </w:rPr>
              <w:softHyphen/>
            </w:r>
            <w:r w:rsidR="002F3C7B" w:rsidRPr="002F3C7B">
              <w:rPr>
                <w:b/>
                <w:sz w:val="22"/>
                <w:szCs w:val="22"/>
              </w:rPr>
              <w:t>m. Jasieniec, m. Trzciel gm. Trzciel</w:t>
            </w:r>
            <w:r w:rsidR="002F3C7B">
              <w:rPr>
                <w:sz w:val="22"/>
                <w:szCs w:val="22"/>
              </w:rPr>
              <w:t>”</w:t>
            </w:r>
            <w:r>
              <w:rPr>
                <w:rFonts w:ascii="Times New Roman" w:hAnsi="Times New Roman" w:cs="Times New Roman"/>
                <w:color w:val="0070C0"/>
                <w:sz w:val="22"/>
                <w:szCs w:val="22"/>
              </w:rPr>
              <w:t xml:space="preserve"> – Załącznik  nr 1</w:t>
            </w:r>
            <w:r w:rsidR="009A25A4">
              <w:rPr>
                <w:rFonts w:ascii="Times New Roman" w:hAnsi="Times New Roman" w:cs="Times New Roman"/>
                <w:color w:val="0070C0"/>
                <w:sz w:val="22"/>
                <w:szCs w:val="22"/>
              </w:rPr>
              <w:t>2</w:t>
            </w:r>
            <w:r>
              <w:rPr>
                <w:rFonts w:ascii="Times New Roman" w:hAnsi="Times New Roman" w:cs="Times New Roman"/>
                <w:color w:val="0070C0"/>
                <w:sz w:val="22"/>
                <w:szCs w:val="22"/>
              </w:rPr>
              <w:t>A</w:t>
            </w:r>
          </w:p>
          <w:p w14:paraId="6D1FD04B" w14:textId="396F9B9D" w:rsidR="00F657C4" w:rsidRDefault="00F657C4" w:rsidP="00F657C4">
            <w:pPr>
              <w:rPr>
                <w:rFonts w:ascii="Times New Roman" w:hAnsi="Times New Roman" w:cs="Times New Roman"/>
                <w:color w:val="0070C0"/>
                <w:sz w:val="22"/>
                <w:szCs w:val="22"/>
              </w:rPr>
            </w:pPr>
            <w:r>
              <w:rPr>
                <w:rFonts w:ascii="Times New Roman" w:hAnsi="Times New Roman" w:cs="Times New Roman"/>
                <w:color w:val="0070C0"/>
                <w:sz w:val="22"/>
                <w:szCs w:val="22"/>
              </w:rPr>
              <w:t xml:space="preserve">- Decyzją  pozwolenie na budowę nr </w:t>
            </w:r>
            <w:r w:rsidR="002F3C7B">
              <w:rPr>
                <w:rFonts w:ascii="Times New Roman" w:hAnsi="Times New Roman" w:cs="Times New Roman"/>
                <w:color w:val="0070C0"/>
                <w:sz w:val="22"/>
                <w:szCs w:val="22"/>
              </w:rPr>
              <w:t>255</w:t>
            </w:r>
            <w:r>
              <w:rPr>
                <w:rFonts w:ascii="Times New Roman" w:hAnsi="Times New Roman" w:cs="Times New Roman"/>
                <w:color w:val="0070C0"/>
                <w:sz w:val="22"/>
                <w:szCs w:val="22"/>
              </w:rPr>
              <w:t xml:space="preserve">.2025 z dnia </w:t>
            </w:r>
            <w:r w:rsidR="002F3C7B">
              <w:rPr>
                <w:rFonts w:ascii="Times New Roman" w:hAnsi="Times New Roman" w:cs="Times New Roman"/>
                <w:color w:val="0070C0"/>
                <w:sz w:val="22"/>
                <w:szCs w:val="22"/>
              </w:rPr>
              <w:t>14</w:t>
            </w:r>
            <w:r>
              <w:rPr>
                <w:rFonts w:ascii="Times New Roman" w:hAnsi="Times New Roman" w:cs="Times New Roman"/>
                <w:color w:val="0070C0"/>
                <w:sz w:val="22"/>
                <w:szCs w:val="22"/>
              </w:rPr>
              <w:t>.</w:t>
            </w:r>
            <w:r w:rsidR="002F3C7B">
              <w:rPr>
                <w:rFonts w:ascii="Times New Roman" w:hAnsi="Times New Roman" w:cs="Times New Roman"/>
                <w:color w:val="0070C0"/>
                <w:sz w:val="22"/>
                <w:szCs w:val="22"/>
              </w:rPr>
              <w:t>10</w:t>
            </w:r>
            <w:r>
              <w:rPr>
                <w:rFonts w:ascii="Times New Roman" w:hAnsi="Times New Roman" w:cs="Times New Roman"/>
                <w:color w:val="0070C0"/>
                <w:sz w:val="22"/>
                <w:szCs w:val="22"/>
              </w:rPr>
              <w:t>.2025r. – Załącznik 1</w:t>
            </w:r>
            <w:r w:rsidR="009A25A4">
              <w:rPr>
                <w:rFonts w:ascii="Times New Roman" w:hAnsi="Times New Roman" w:cs="Times New Roman"/>
                <w:color w:val="0070C0"/>
                <w:sz w:val="22"/>
                <w:szCs w:val="22"/>
              </w:rPr>
              <w:t>2</w:t>
            </w:r>
            <w:r>
              <w:rPr>
                <w:rFonts w:ascii="Times New Roman" w:hAnsi="Times New Roman" w:cs="Times New Roman"/>
                <w:color w:val="0070C0"/>
                <w:sz w:val="22"/>
                <w:szCs w:val="22"/>
              </w:rPr>
              <w:t>B</w:t>
            </w:r>
          </w:p>
          <w:p w14:paraId="66CC6337" w14:textId="77777777" w:rsidR="00F657C4" w:rsidRDefault="00F657C4" w:rsidP="00F657C4">
            <w:pPr>
              <w:rPr>
                <w:rFonts w:ascii="Times New Roman" w:hAnsi="Times New Roman" w:cs="Times New Roman"/>
                <w:color w:val="0070C0"/>
                <w:sz w:val="22"/>
                <w:szCs w:val="22"/>
              </w:rPr>
            </w:pPr>
          </w:p>
          <w:p w14:paraId="4A071A82" w14:textId="77777777" w:rsidR="00F657C4" w:rsidRPr="00995382" w:rsidRDefault="00F657C4" w:rsidP="00F657C4">
            <w:pPr>
              <w:rPr>
                <w:rFonts w:ascii="Times New Roman" w:hAnsi="Times New Roman" w:cs="Times New Roman"/>
                <w:color w:val="FF0000"/>
                <w:sz w:val="22"/>
                <w:szCs w:val="22"/>
              </w:rPr>
            </w:pPr>
            <w:r w:rsidRPr="00995382">
              <w:rPr>
                <w:rFonts w:ascii="Times New Roman" w:hAnsi="Times New Roman" w:cs="Times New Roman"/>
                <w:color w:val="FF0000"/>
                <w:sz w:val="22"/>
                <w:szCs w:val="22"/>
              </w:rPr>
              <w:t>UWAGA:</w:t>
            </w:r>
          </w:p>
          <w:p w14:paraId="0D90CBCA" w14:textId="77777777" w:rsidR="00F657C4" w:rsidRPr="00995382" w:rsidRDefault="00F657C4" w:rsidP="00F657C4">
            <w:pPr>
              <w:widowControl w:val="0"/>
              <w:spacing w:before="0"/>
              <w:jc w:val="left"/>
              <w:rPr>
                <w:rFonts w:asciiTheme="minorHAnsi" w:hAnsiTheme="minorHAnsi" w:cstheme="minorHAnsi"/>
                <w:b/>
                <w:bCs/>
                <w:i/>
                <w:iCs/>
                <w:color w:val="FF0000"/>
              </w:rPr>
            </w:pPr>
            <w:r w:rsidRPr="00995382">
              <w:rPr>
                <w:rFonts w:asciiTheme="minorHAnsi" w:hAnsiTheme="minorHAnsi" w:cstheme="minorHAnsi"/>
                <w:b/>
                <w:bCs/>
                <w:i/>
                <w:iCs/>
                <w:color w:val="FF0000"/>
              </w:rPr>
              <w:t>Mając na uwadze rozporządzenie Parlamentu Europejskiego i Rady (UE) nr 2024/573 Zamawiający nie dopuszcza od dnia 1 stycznia 2026 wprowadzania do użytku rozdzielnic elektrycznych średniego napięcia, które wykorzystują w medium izolacyjnym lub przerywającym łuk elektryczny fluorowe gazy cieplarniane. Wykonawca w złożonej ofercie winien uwzględnić możliwość i realność zabudowy rozdzielnicy w wykonaniu SF6 przed 01.01.2026. Ryzyka związane z czasem dostawy rozdzielnicy w wykonaniu SF6, uzgodnienia dokumentacji projektowej, wprowadzenia rozdzielnicy do ruchu pozostają po stronie Wykonawcy.</w:t>
            </w:r>
          </w:p>
          <w:p w14:paraId="06E6C0B4" w14:textId="77777777" w:rsidR="00F657C4" w:rsidRPr="00175987" w:rsidRDefault="00F657C4" w:rsidP="00F657C4">
            <w:pPr>
              <w:rPr>
                <w:rFonts w:asciiTheme="minorHAnsi" w:hAnsiTheme="minorHAnsi" w:cs="Calibri"/>
                <w:sz w:val="22"/>
                <w:szCs w:val="22"/>
              </w:rPr>
            </w:pPr>
            <w:r w:rsidRPr="00175987">
              <w:rPr>
                <w:rFonts w:asciiTheme="minorHAnsi" w:hAnsiTheme="minorHAnsi" w:cs="Calibri"/>
                <w:sz w:val="22"/>
                <w:szCs w:val="22"/>
              </w:rPr>
              <w:t xml:space="preserve">Materiały z demontażu Wykonawca w </w:t>
            </w:r>
            <w:r w:rsidRPr="00175987">
              <w:rPr>
                <w:rFonts w:asciiTheme="minorHAnsi" w:hAnsiTheme="minorHAnsi" w:cs="Calibri"/>
                <w:color w:val="000000" w:themeColor="text1"/>
                <w:sz w:val="22"/>
                <w:szCs w:val="22"/>
              </w:rPr>
              <w:t xml:space="preserve">ustaleniu z </w:t>
            </w:r>
            <w:r w:rsidRPr="00175987">
              <w:rPr>
                <w:rFonts w:asciiTheme="minorHAnsi" w:hAnsiTheme="minorHAnsi" w:cs="Calibri"/>
                <w:b/>
                <w:color w:val="FF0000"/>
                <w:sz w:val="22"/>
                <w:szCs w:val="22"/>
              </w:rPr>
              <w:t xml:space="preserve">RD </w:t>
            </w:r>
            <w:r>
              <w:rPr>
                <w:rFonts w:asciiTheme="minorHAnsi" w:hAnsiTheme="minorHAnsi" w:cs="Calibri"/>
                <w:b/>
                <w:color w:val="FF0000"/>
                <w:sz w:val="22"/>
                <w:szCs w:val="22"/>
              </w:rPr>
              <w:t>Międzychód</w:t>
            </w:r>
            <w:r w:rsidRPr="00175987">
              <w:rPr>
                <w:rFonts w:asciiTheme="minorHAnsi" w:hAnsiTheme="minorHAnsi" w:cs="Calibri"/>
                <w:color w:val="FF0000"/>
                <w:sz w:val="22"/>
                <w:szCs w:val="22"/>
              </w:rPr>
              <w:t xml:space="preserve"> </w:t>
            </w:r>
            <w:r w:rsidRPr="00175987">
              <w:rPr>
                <w:rFonts w:asciiTheme="minorHAnsi" w:hAnsiTheme="minorHAnsi" w:cs="Calibri"/>
                <w:color w:val="000000" w:themeColor="text1"/>
                <w:sz w:val="22"/>
                <w:szCs w:val="22"/>
              </w:rPr>
              <w:t xml:space="preserve">- przekaże </w:t>
            </w:r>
            <w:r w:rsidRPr="00175987">
              <w:rPr>
                <w:rFonts w:asciiTheme="minorHAnsi" w:hAnsiTheme="minorHAnsi" w:cs="Calibri"/>
                <w:sz w:val="22"/>
                <w:szCs w:val="22"/>
              </w:rPr>
              <w:t xml:space="preserve">we wskazane miejsce lub do punktu utylizacji odpadów (wraz z dostarczeniem stosownego dokumentu potwierdzającego utylizację). </w:t>
            </w:r>
          </w:p>
          <w:p w14:paraId="5D7B7555" w14:textId="77777777" w:rsidR="00F657C4" w:rsidRDefault="00F657C4" w:rsidP="00F657C4">
            <w:pPr>
              <w:jc w:val="left"/>
              <w:rPr>
                <w:rFonts w:asciiTheme="minorHAnsi" w:hAnsiTheme="minorHAnsi" w:cs="Calibri"/>
                <w:bCs/>
                <w:sz w:val="22"/>
                <w:szCs w:val="22"/>
              </w:rPr>
            </w:pPr>
            <w:r w:rsidRPr="00175987">
              <w:rPr>
                <w:rFonts w:asciiTheme="minorHAnsi" w:hAnsiTheme="minorHAnsi" w:cs="Calibri"/>
                <w:bCs/>
                <w:sz w:val="22"/>
                <w:szCs w:val="22"/>
              </w:rPr>
              <w:t>Przekazanie placu budowy odbędzie się na podstawie przekazanej przez Zamawiającego dokumentacji projektowej, na wniosek Wykonawcy.</w:t>
            </w:r>
          </w:p>
          <w:p w14:paraId="645123B4" w14:textId="77777777" w:rsidR="00F657C4" w:rsidRPr="008C6887" w:rsidRDefault="00F657C4" w:rsidP="00F657C4">
            <w:pPr>
              <w:jc w:val="left"/>
              <w:rPr>
                <w:rFonts w:asciiTheme="minorHAnsi" w:hAnsiTheme="minorHAnsi" w:cs="Calibri"/>
                <w:bCs/>
                <w:sz w:val="22"/>
                <w:szCs w:val="22"/>
              </w:rPr>
            </w:pPr>
            <w:r w:rsidRPr="00520AB4">
              <w:rPr>
                <w:rFonts w:asciiTheme="minorHAnsi" w:hAnsiTheme="minorHAnsi"/>
                <w:sz w:val="22"/>
                <w:szCs w:val="22"/>
              </w:rPr>
              <w:t xml:space="preserve">Wszystkie wykonywane prace oraz dostarczone urządzenia muszą odpowiadać standardom w sieci dystrybucyjnej ENEA Operator Sp. z o.o. Dokumenty określające standardy, dostępne są na stronie: </w:t>
            </w:r>
            <w:hyperlink r:id="rId8" w:history="1">
              <w:r w:rsidRPr="00520AB4">
                <w:rPr>
                  <w:rFonts w:asciiTheme="minorHAnsi" w:hAnsiTheme="minorHAnsi" w:cs="Times New Roman"/>
                  <w:color w:val="0000FF"/>
                  <w:sz w:val="22"/>
                  <w:szCs w:val="22"/>
                  <w:u w:val="single"/>
                </w:rPr>
                <w:t>http://www.operator.enea.pl/22/info-o-sieci/standardy-w-sieci-dystrybucyjnej-enea-operator-1118.html</w:t>
              </w:r>
            </w:hyperlink>
          </w:p>
          <w:p w14:paraId="17D3AAD4" w14:textId="77777777" w:rsidR="00F657C4" w:rsidRDefault="00F657C4" w:rsidP="00F657C4">
            <w:pPr>
              <w:tabs>
                <w:tab w:val="left" w:pos="540"/>
              </w:tabs>
              <w:ind w:left="539"/>
              <w:jc w:val="left"/>
              <w:rPr>
                <w:rFonts w:asciiTheme="minorHAnsi" w:hAnsiTheme="minorHAnsi"/>
                <w:bCs/>
                <w:sz w:val="22"/>
                <w:szCs w:val="22"/>
                <w:u w:val="single"/>
              </w:rPr>
            </w:pPr>
            <w:r w:rsidRPr="00520AB4">
              <w:rPr>
                <w:rFonts w:asciiTheme="minorHAnsi" w:hAnsiTheme="minorHAnsi"/>
                <w:bCs/>
                <w:sz w:val="22"/>
                <w:szCs w:val="22"/>
                <w:u w:val="single"/>
              </w:rPr>
              <w:t>UWAGA:</w:t>
            </w:r>
            <w:r>
              <w:rPr>
                <w:rFonts w:asciiTheme="minorHAnsi" w:hAnsiTheme="minorHAnsi"/>
                <w:bCs/>
                <w:sz w:val="22"/>
                <w:szCs w:val="22"/>
                <w:u w:val="single"/>
              </w:rPr>
              <w:br/>
            </w:r>
          </w:p>
          <w:p w14:paraId="2E4D32DA" w14:textId="77777777" w:rsidR="00F657C4" w:rsidRPr="004417ED" w:rsidRDefault="00F657C4" w:rsidP="00F657C4">
            <w:pPr>
              <w:spacing w:after="160" w:line="259" w:lineRule="auto"/>
              <w:ind w:left="567"/>
              <w:contextualSpacing/>
              <w:jc w:val="left"/>
              <w:rPr>
                <w:rFonts w:ascii="Calibri" w:hAnsi="Calibri" w:cs="Calibri"/>
                <w:bCs/>
                <w:sz w:val="22"/>
                <w:szCs w:val="22"/>
              </w:rPr>
            </w:pPr>
            <w:r w:rsidRPr="00520AB4">
              <w:rPr>
                <w:rFonts w:asciiTheme="minorHAnsi" w:hAnsiTheme="minorHAnsi" w:cs="Calibri"/>
                <w:bCs/>
                <w:sz w:val="22"/>
                <w:szCs w:val="22"/>
              </w:rPr>
              <w:t xml:space="preserve">Przed sporządzeniem oferty Wykonawca na własny koszt i ryzyko zobowiązany jest zgromadzić  wszelkie niezbędne informacje, które mogą być konieczne do przygotowania oferty. </w:t>
            </w:r>
            <w:r>
              <w:rPr>
                <w:rFonts w:asciiTheme="minorHAnsi" w:hAnsiTheme="minorHAnsi" w:cs="Calibri"/>
                <w:bCs/>
                <w:sz w:val="22"/>
                <w:szCs w:val="22"/>
              </w:rPr>
              <w:t xml:space="preserve">Zaleca się </w:t>
            </w:r>
            <w:r w:rsidRPr="00520AB4">
              <w:rPr>
                <w:rFonts w:asciiTheme="minorHAnsi" w:hAnsiTheme="minorHAnsi" w:cs="Calibri"/>
                <w:bCs/>
                <w:sz w:val="22"/>
                <w:szCs w:val="22"/>
              </w:rPr>
              <w:t>Wykonawc</w:t>
            </w:r>
            <w:r>
              <w:rPr>
                <w:rFonts w:asciiTheme="minorHAnsi" w:hAnsiTheme="minorHAnsi" w:cs="Calibri"/>
                <w:bCs/>
                <w:sz w:val="22"/>
                <w:szCs w:val="22"/>
              </w:rPr>
              <w:t>y</w:t>
            </w:r>
            <w:r w:rsidRPr="00520AB4">
              <w:rPr>
                <w:rFonts w:asciiTheme="minorHAnsi" w:hAnsiTheme="minorHAnsi" w:cs="Calibri"/>
                <w:bCs/>
                <w:sz w:val="22"/>
                <w:szCs w:val="22"/>
              </w:rPr>
              <w:t xml:space="preserve"> </w:t>
            </w:r>
            <w:r>
              <w:rPr>
                <w:rFonts w:asciiTheme="minorHAnsi" w:hAnsiTheme="minorHAnsi" w:cs="Calibri"/>
                <w:bCs/>
                <w:sz w:val="22"/>
                <w:szCs w:val="22"/>
              </w:rPr>
              <w:t>przeprowadzenie</w:t>
            </w:r>
            <w:r w:rsidRPr="00520AB4">
              <w:rPr>
                <w:rFonts w:asciiTheme="minorHAnsi" w:hAnsiTheme="minorHAnsi" w:cs="Calibri"/>
                <w:bCs/>
                <w:sz w:val="22"/>
                <w:szCs w:val="22"/>
              </w:rPr>
              <w:t xml:space="preserve"> wizji lokalnej na terenie budowy; brak przeprowadzenia wizji lokalnej  skutkuje </w:t>
            </w:r>
            <w:r w:rsidRPr="004417ED">
              <w:rPr>
                <w:rFonts w:ascii="Calibri" w:hAnsi="Calibri" w:cs="Calibri"/>
                <w:bCs/>
                <w:sz w:val="22"/>
                <w:szCs w:val="22"/>
              </w:rPr>
              <w:t>wyłącznie ryzykiem Wykonawcy w zakresie prawidłowego skalkulowania oferty.</w:t>
            </w:r>
          </w:p>
          <w:p w14:paraId="62A492A2" w14:textId="77777777" w:rsidR="00F657C4" w:rsidRDefault="00F657C4" w:rsidP="00F657C4">
            <w:pPr>
              <w:ind w:left="539"/>
              <w:rPr>
                <w:rFonts w:ascii="Calibri" w:hAnsi="Calibri" w:cs="Calibri"/>
                <w:sz w:val="22"/>
                <w:szCs w:val="22"/>
              </w:rPr>
            </w:pPr>
            <w:r w:rsidRPr="004417ED">
              <w:rPr>
                <w:rFonts w:ascii="Calibri" w:hAnsi="Calibri" w:cs="Calibri"/>
                <w:sz w:val="22"/>
                <w:szCs w:val="22"/>
              </w:rPr>
              <w:t>Prace wykonać z dostosowaniem dokumentacji do obowiązujących standardów w zakresie nie wymagającym ponownego uzyskania zgłoszenia/pozwolenia na budowę.</w:t>
            </w:r>
            <w:r w:rsidRPr="004417ED">
              <w:rPr>
                <w:rFonts w:ascii="Calibri" w:hAnsi="Calibri" w:cs="Calibri"/>
                <w:sz w:val="22"/>
                <w:szCs w:val="22"/>
              </w:rPr>
              <w:br/>
              <w:t>W przypadku wykrycia nieprawidłowości w dokumentacji, Wykonawca zobowiązany jest do dostosowania jej do obowiązujących standardów.</w:t>
            </w:r>
          </w:p>
          <w:p w14:paraId="5E9A4EF4" w14:textId="77777777" w:rsidR="00F657C4" w:rsidRPr="0038070C" w:rsidRDefault="00F657C4" w:rsidP="00F657C4">
            <w:pPr>
              <w:pStyle w:val="standardowy0"/>
              <w:tabs>
                <w:tab w:val="left" w:pos="540"/>
              </w:tabs>
              <w:spacing w:before="120"/>
              <w:ind w:left="539"/>
              <w:rPr>
                <w:rFonts w:asciiTheme="minorHAnsi" w:hAnsiTheme="minorHAnsi" w:cs="Calibri"/>
                <w:bCs/>
                <w:sz w:val="20"/>
                <w:szCs w:val="20"/>
              </w:rPr>
            </w:pPr>
            <w:r w:rsidRPr="00520AB4">
              <w:rPr>
                <w:rFonts w:asciiTheme="minorHAnsi" w:hAnsiTheme="minorHAnsi" w:cs="Calibri"/>
                <w:bCs/>
                <w:sz w:val="22"/>
                <w:szCs w:val="22"/>
              </w:rPr>
              <w:t>W przypadku chęci zastosowania urządzeń równoważnych zgodnych ze standardami należy uzyskań zgodę inwestora oraz w przypadkach wymaganych prawem - zgłoszenie we właściwym terytorialnie urzędzie projektu zamiennego po wydaniu którego (z zachowaniem ustawowego czasu karencji 30 dni od daty złożenia dokumentów na zgłoszenie) można dopiero przystąpić do robót budowlanych. Zaznaczamy że zamiana urządzań oraz wynikające z tego pozwolenia zamienne/ponowne zgłoszenia nie będą podstawą przedłużenia terminu realizacji zadania</w:t>
            </w:r>
            <w:r w:rsidRPr="00520AB4">
              <w:rPr>
                <w:rFonts w:asciiTheme="minorHAnsi" w:hAnsiTheme="minorHAnsi" w:cs="Calibri"/>
                <w:bCs/>
                <w:sz w:val="20"/>
                <w:szCs w:val="20"/>
              </w:rPr>
              <w:t>.</w:t>
            </w:r>
          </w:p>
          <w:p w14:paraId="60D3DB61" w14:textId="77777777" w:rsidR="00F657C4" w:rsidRDefault="00F657C4" w:rsidP="00F657C4">
            <w:pPr>
              <w:ind w:left="539"/>
              <w:rPr>
                <w:rFonts w:ascii="Calibri" w:hAnsi="Calibri" w:cs="Calibri"/>
                <w:sz w:val="22"/>
                <w:szCs w:val="22"/>
              </w:rPr>
            </w:pPr>
            <w:r w:rsidRPr="004417ED">
              <w:rPr>
                <w:rFonts w:ascii="Calibri" w:hAnsi="Calibri" w:cs="Calibri"/>
                <w:sz w:val="22"/>
                <w:szCs w:val="22"/>
              </w:rPr>
              <w:lastRenderedPageBreak/>
              <w:t>Elementy nieuwzględnione, lub niedostatecznie opisane w projekcie, bezwzględnie skonsultować z inwestorem. Rozbieżności pomiędzy elementami dokumentacji projektowej (projektu budowlanego, projektu wykonawczego, przedmiaru robót) zawsze będą interpretowane na korzyść zamawiającego.</w:t>
            </w:r>
          </w:p>
          <w:p w14:paraId="3A93F1EE" w14:textId="77777777" w:rsidR="00F657C4" w:rsidRDefault="00F657C4" w:rsidP="00F657C4">
            <w:pPr>
              <w:pStyle w:val="standardowy0"/>
              <w:tabs>
                <w:tab w:val="left" w:pos="540"/>
              </w:tabs>
              <w:spacing w:before="120"/>
              <w:ind w:left="539"/>
              <w:rPr>
                <w:rFonts w:asciiTheme="minorHAnsi" w:hAnsiTheme="minorHAnsi" w:cs="Calibri"/>
                <w:bCs/>
                <w:sz w:val="20"/>
                <w:szCs w:val="20"/>
              </w:rPr>
            </w:pPr>
            <w:r w:rsidRPr="00520AB4">
              <w:rPr>
                <w:rFonts w:asciiTheme="minorHAnsi" w:hAnsiTheme="minorHAnsi" w:cs="Calibri"/>
                <w:bCs/>
                <w:sz w:val="22"/>
                <w:szCs w:val="22"/>
              </w:rPr>
              <w:t>W przypadku chęci zastosowania urządzeń równoważnych zgodnych ze standardami należy uzyskań zgodę inwestora oraz w przypadkach wymaganych prawem - zgłoszenie we właściwym terytorialnie urzędzie projektu zamiennego po wydaniu którego (z zachowaniem ustawowego czasu karencji 30 dni od daty złożenia dokumentów na zgłoszenie) można dopiero przystąpić do robót budowlanych. Zaznaczamy że zamiana urządzań oraz wynikające z tego pozwolenia zamienne/ponowne zgłoszenia nie będą podstawą przedłużenia terminu realizacji zadania</w:t>
            </w:r>
            <w:r w:rsidRPr="00520AB4">
              <w:rPr>
                <w:rFonts w:asciiTheme="minorHAnsi" w:hAnsiTheme="minorHAnsi" w:cs="Calibri"/>
                <w:bCs/>
                <w:sz w:val="20"/>
                <w:szCs w:val="20"/>
              </w:rPr>
              <w:t>.</w:t>
            </w:r>
          </w:p>
          <w:p w14:paraId="58B4FB32" w14:textId="77777777" w:rsidR="00F657C4" w:rsidRDefault="00F657C4" w:rsidP="00F657C4">
            <w:pPr>
              <w:pStyle w:val="standardowy0"/>
              <w:tabs>
                <w:tab w:val="left" w:pos="540"/>
              </w:tabs>
              <w:spacing w:before="120"/>
              <w:ind w:left="539"/>
              <w:rPr>
                <w:rFonts w:asciiTheme="minorHAnsi" w:hAnsiTheme="minorHAnsi"/>
                <w:sz w:val="20"/>
                <w:szCs w:val="20"/>
              </w:rPr>
            </w:pPr>
            <w:r w:rsidRPr="00D8500E">
              <w:rPr>
                <w:rFonts w:asciiTheme="minorHAnsi" w:hAnsiTheme="minorHAnsi"/>
                <w:sz w:val="22"/>
                <w:szCs w:val="20"/>
              </w:rPr>
              <w:t>W przypadku wygaśnięcia terminu obowiązywania decyzji, uzgodnień lub innych dokumentów Wykonawca obowiązany jest uzyskać stosowne aktualizacje powyższych dokumentów i dostarczyć je do Zamawiającego</w:t>
            </w:r>
            <w:r>
              <w:rPr>
                <w:rFonts w:asciiTheme="minorHAnsi" w:hAnsiTheme="minorHAnsi"/>
                <w:sz w:val="20"/>
                <w:szCs w:val="20"/>
              </w:rPr>
              <w:t>.</w:t>
            </w:r>
          </w:p>
          <w:p w14:paraId="32158ECC" w14:textId="77777777" w:rsidR="00F657C4" w:rsidRDefault="00F657C4" w:rsidP="00F657C4">
            <w:pPr>
              <w:pStyle w:val="standardowy0"/>
              <w:tabs>
                <w:tab w:val="left" w:pos="540"/>
              </w:tabs>
              <w:spacing w:before="120"/>
              <w:ind w:left="539"/>
              <w:rPr>
                <w:rFonts w:asciiTheme="minorHAnsi" w:hAnsiTheme="minorHAnsi" w:cs="Calibri"/>
                <w:b/>
                <w:bCs/>
                <w:sz w:val="22"/>
                <w:szCs w:val="22"/>
              </w:rPr>
            </w:pPr>
            <w:r w:rsidRPr="00D17A7F">
              <w:rPr>
                <w:rFonts w:asciiTheme="minorHAnsi" w:hAnsiTheme="minorHAnsi" w:cs="Calibri"/>
                <w:b/>
                <w:sz w:val="22"/>
                <w:szCs w:val="22"/>
              </w:rPr>
              <w:t>Zamawiający informuje o konieczności stosowania się do dokumentu „</w:t>
            </w:r>
            <w:r w:rsidRPr="00D17A7F">
              <w:rPr>
                <w:rFonts w:asciiTheme="minorHAnsi" w:hAnsiTheme="minorHAnsi" w:cs="Calibri"/>
                <w:b/>
                <w:bCs/>
                <w:sz w:val="22"/>
                <w:szCs w:val="22"/>
              </w:rPr>
              <w:t>Wymagania ENEA Operator Sp. z o. o. w zakresie bezpieczeństwa dla dostawców produktów i usług związanych z systemem informacyjnym Usługi Kluczowej”  (Załącznik nr 1</w:t>
            </w:r>
            <w:r>
              <w:rPr>
                <w:rFonts w:asciiTheme="minorHAnsi" w:hAnsiTheme="minorHAnsi" w:cs="Calibri"/>
                <w:b/>
                <w:bCs/>
                <w:sz w:val="22"/>
                <w:szCs w:val="22"/>
              </w:rPr>
              <w:t>8</w:t>
            </w:r>
            <w:r w:rsidRPr="00D17A7F">
              <w:rPr>
                <w:rFonts w:asciiTheme="minorHAnsi" w:hAnsiTheme="minorHAnsi" w:cs="Calibri"/>
                <w:b/>
                <w:bCs/>
                <w:sz w:val="22"/>
                <w:szCs w:val="22"/>
              </w:rPr>
              <w:t xml:space="preserve"> WZ).</w:t>
            </w:r>
          </w:p>
          <w:p w14:paraId="55EA6D4E" w14:textId="0013F597" w:rsidR="003E7CFB" w:rsidRPr="003E7CFB" w:rsidRDefault="00F657C4" w:rsidP="00F657C4">
            <w:pPr>
              <w:tabs>
                <w:tab w:val="left" w:pos="540"/>
              </w:tabs>
              <w:ind w:left="539"/>
              <w:rPr>
                <w:rFonts w:asciiTheme="minorHAnsi" w:hAnsiTheme="minorHAnsi"/>
                <w:sz w:val="22"/>
                <w:szCs w:val="22"/>
              </w:rPr>
            </w:pPr>
            <w:r w:rsidRPr="005E0D8D">
              <w:rPr>
                <w:rFonts w:asciiTheme="minorHAnsi" w:hAnsiTheme="minorHAnsi"/>
                <w:sz w:val="22"/>
                <w:szCs w:val="22"/>
              </w:rPr>
              <w:t>Dokumenty potwierdzające złomowanie lub utylizację zdemontowanych urządzeń winny być przedstawione w oryginale podczas odbioru końcowego roboty budowlanej</w:t>
            </w:r>
          </w:p>
        </w:tc>
      </w:tr>
      <w:tr w:rsidR="003E7CFB" w:rsidRPr="003E7CFB" w14:paraId="50A4B480" w14:textId="77777777" w:rsidTr="003E7CFB">
        <w:trPr>
          <w:gridBefore w:val="1"/>
          <w:wBefore w:w="20" w:type="pct"/>
        </w:trPr>
        <w:tc>
          <w:tcPr>
            <w:tcW w:w="4980" w:type="pct"/>
            <w:gridSpan w:val="2"/>
          </w:tcPr>
          <w:p w14:paraId="71C5E9BC" w14:textId="77777777" w:rsidR="003E7CFB" w:rsidRPr="003E7CFB" w:rsidRDefault="003E7CFB" w:rsidP="003E7CFB">
            <w:pPr>
              <w:tabs>
                <w:tab w:val="left" w:pos="540"/>
              </w:tabs>
              <w:ind w:left="539"/>
              <w:rPr>
                <w:rFonts w:asciiTheme="minorHAnsi" w:hAnsiTheme="minorHAnsi"/>
                <w:b/>
                <w:bCs/>
                <w:sz w:val="22"/>
                <w:szCs w:val="22"/>
              </w:rPr>
            </w:pPr>
          </w:p>
        </w:tc>
      </w:tr>
      <w:tr w:rsidR="003E7CFB" w:rsidRPr="003E7CFB" w14:paraId="6FF676AF" w14:textId="77777777" w:rsidTr="003E7CFB">
        <w:trPr>
          <w:gridBefore w:val="1"/>
          <w:wBefore w:w="20" w:type="pct"/>
        </w:trPr>
        <w:tc>
          <w:tcPr>
            <w:tcW w:w="4980" w:type="pct"/>
            <w:gridSpan w:val="2"/>
          </w:tcPr>
          <w:p w14:paraId="59AD7F38" w14:textId="77777777" w:rsidR="003E7CFB" w:rsidRPr="003E7CFB" w:rsidRDefault="003E7CFB" w:rsidP="00511813">
            <w:pPr>
              <w:numPr>
                <w:ilvl w:val="3"/>
                <w:numId w:val="5"/>
              </w:numPr>
              <w:tabs>
                <w:tab w:val="left" w:pos="540"/>
              </w:tabs>
              <w:ind w:left="539" w:hanging="539"/>
              <w:rPr>
                <w:rFonts w:asciiTheme="minorHAnsi" w:hAnsiTheme="minorHAnsi"/>
                <w:b/>
                <w:bCs/>
                <w:sz w:val="22"/>
                <w:szCs w:val="22"/>
              </w:rPr>
            </w:pPr>
            <w:r w:rsidRPr="003E7CFB">
              <w:rPr>
                <w:rFonts w:asciiTheme="minorHAnsi" w:hAnsiTheme="minorHAnsi"/>
                <w:b/>
                <w:bCs/>
                <w:sz w:val="22"/>
                <w:szCs w:val="22"/>
              </w:rPr>
              <w:t>Szczegółowy opis materiałów stanowiących dostawę Zamawiającego:</w:t>
            </w:r>
          </w:p>
        </w:tc>
      </w:tr>
      <w:tr w:rsidR="00F657C4" w:rsidRPr="003E7CFB" w14:paraId="32084479" w14:textId="77777777" w:rsidTr="003E7CFB">
        <w:trPr>
          <w:gridBefore w:val="1"/>
          <w:wBefore w:w="20" w:type="pct"/>
        </w:trPr>
        <w:tc>
          <w:tcPr>
            <w:tcW w:w="4980" w:type="pct"/>
            <w:gridSpan w:val="2"/>
          </w:tcPr>
          <w:p w14:paraId="5D3414A1" w14:textId="7C73DE2A" w:rsidR="00F657C4" w:rsidRPr="003E7CFB" w:rsidRDefault="00F657C4" w:rsidP="00F657C4">
            <w:pPr>
              <w:tabs>
                <w:tab w:val="left" w:pos="540"/>
              </w:tabs>
              <w:ind w:left="539"/>
              <w:rPr>
                <w:rFonts w:asciiTheme="minorHAnsi" w:hAnsiTheme="minorHAnsi"/>
                <w:sz w:val="22"/>
                <w:szCs w:val="22"/>
              </w:rPr>
            </w:pPr>
            <w:r w:rsidRPr="006D6753">
              <w:rPr>
                <w:rFonts w:asciiTheme="minorHAnsi" w:hAnsiTheme="minorHAnsi"/>
                <w:sz w:val="22"/>
                <w:szCs w:val="22"/>
              </w:rPr>
              <w:t xml:space="preserve">Zamawiający przewiduje realizacji zamówienia z wykorzystaniem dostawy inwestorskiej </w:t>
            </w:r>
          </w:p>
        </w:tc>
      </w:tr>
      <w:tr w:rsidR="00F657C4" w:rsidRPr="003E7CFB" w14:paraId="2B8B6BDD" w14:textId="77777777" w:rsidTr="003E7CFB">
        <w:trPr>
          <w:gridBefore w:val="1"/>
          <w:wBefore w:w="20" w:type="pct"/>
        </w:trPr>
        <w:tc>
          <w:tcPr>
            <w:tcW w:w="4980" w:type="pct"/>
            <w:gridSpan w:val="2"/>
          </w:tcPr>
          <w:p w14:paraId="0237A396" w14:textId="06A66F84" w:rsidR="00F657C4" w:rsidRPr="003E7CFB" w:rsidRDefault="00F657C4" w:rsidP="00F657C4">
            <w:pPr>
              <w:tabs>
                <w:tab w:val="left" w:pos="540"/>
              </w:tabs>
              <w:ind w:left="539"/>
              <w:rPr>
                <w:rFonts w:asciiTheme="minorHAnsi" w:hAnsiTheme="minorHAnsi"/>
                <w:sz w:val="22"/>
                <w:szCs w:val="22"/>
              </w:rPr>
            </w:pPr>
            <w:r w:rsidRPr="006D6753">
              <w:rPr>
                <w:rFonts w:asciiTheme="minorHAnsi" w:hAnsiTheme="minorHAnsi"/>
                <w:sz w:val="22"/>
                <w:szCs w:val="22"/>
              </w:rPr>
              <w:t xml:space="preserve">- </w:t>
            </w:r>
            <w:r w:rsidR="00977A86">
              <w:rPr>
                <w:rFonts w:asciiTheme="minorHAnsi" w:hAnsiTheme="minorHAnsi"/>
                <w:sz w:val="22"/>
                <w:szCs w:val="22"/>
              </w:rPr>
              <w:t>Transformator SN/nn bez zacisków TOGA, wkładki wystemowe</w:t>
            </w:r>
          </w:p>
        </w:tc>
      </w:tr>
      <w:tr w:rsidR="003E7CFB" w:rsidRPr="003E7CFB" w14:paraId="1D62C83E" w14:textId="77777777" w:rsidTr="003E7CFB">
        <w:trPr>
          <w:gridBefore w:val="1"/>
          <w:wBefore w:w="20" w:type="pct"/>
        </w:trPr>
        <w:tc>
          <w:tcPr>
            <w:tcW w:w="4980" w:type="pct"/>
            <w:gridSpan w:val="2"/>
          </w:tcPr>
          <w:p w14:paraId="1EB5C3DF" w14:textId="77777777" w:rsidR="003E7CFB" w:rsidRPr="003E7CFB" w:rsidRDefault="003E7CFB" w:rsidP="00511813">
            <w:pPr>
              <w:numPr>
                <w:ilvl w:val="3"/>
                <w:numId w:val="5"/>
              </w:numPr>
              <w:tabs>
                <w:tab w:val="left" w:pos="540"/>
              </w:tabs>
              <w:ind w:left="539" w:hanging="539"/>
              <w:rPr>
                <w:rFonts w:asciiTheme="minorHAnsi" w:hAnsiTheme="minorHAnsi"/>
                <w:b/>
                <w:sz w:val="22"/>
                <w:szCs w:val="22"/>
              </w:rPr>
            </w:pPr>
            <w:r w:rsidRPr="003E7CFB">
              <w:rPr>
                <w:rFonts w:asciiTheme="minorHAnsi" w:hAnsiTheme="minorHAnsi"/>
                <w:b/>
                <w:sz w:val="22"/>
                <w:szCs w:val="22"/>
              </w:rPr>
              <w:t>Przedmioty materialne niniejszego zamówienia ujęte w WWD:</w:t>
            </w:r>
          </w:p>
          <w:p w14:paraId="3E281089" w14:textId="77777777" w:rsidR="003E7CFB" w:rsidRPr="003E7CFB" w:rsidRDefault="003E7CFB" w:rsidP="00511813">
            <w:pPr>
              <w:numPr>
                <w:ilvl w:val="0"/>
                <w:numId w:val="6"/>
              </w:numPr>
              <w:ind w:left="896" w:hanging="357"/>
              <w:rPr>
                <w:rFonts w:asciiTheme="minorHAnsi" w:hAnsiTheme="minorHAnsi"/>
                <w:b/>
                <w:sz w:val="22"/>
                <w:szCs w:val="22"/>
              </w:rPr>
            </w:pPr>
            <w:r w:rsidRPr="003E7CFB">
              <w:rPr>
                <w:rFonts w:asciiTheme="minorHAnsi" w:hAnsiTheme="minorHAnsi"/>
                <w:b/>
                <w:sz w:val="22"/>
                <w:szCs w:val="22"/>
              </w:rPr>
              <w:t>Kable nn</w:t>
            </w:r>
          </w:p>
          <w:p w14:paraId="3DFFE78C" w14:textId="0BDC9E6A" w:rsidR="003E7CFB" w:rsidRPr="00F657C4" w:rsidRDefault="003E7CFB" w:rsidP="00511813">
            <w:pPr>
              <w:numPr>
                <w:ilvl w:val="0"/>
                <w:numId w:val="6"/>
              </w:numPr>
              <w:ind w:left="896" w:hanging="357"/>
              <w:rPr>
                <w:rFonts w:asciiTheme="minorHAnsi" w:hAnsiTheme="minorHAnsi"/>
                <w:b/>
                <w:sz w:val="22"/>
                <w:szCs w:val="22"/>
              </w:rPr>
            </w:pPr>
            <w:r w:rsidRPr="003E7CFB">
              <w:rPr>
                <w:rFonts w:asciiTheme="minorHAnsi" w:hAnsiTheme="minorHAnsi"/>
                <w:b/>
                <w:sz w:val="22"/>
                <w:szCs w:val="22"/>
              </w:rPr>
              <w:t>Kable SN</w:t>
            </w:r>
          </w:p>
        </w:tc>
      </w:tr>
      <w:tr w:rsidR="003E7CFB" w:rsidRPr="003E7CFB" w14:paraId="70CC5EF3" w14:textId="77777777" w:rsidTr="003E7CFB">
        <w:trPr>
          <w:gridBefore w:val="1"/>
          <w:wBefore w:w="20" w:type="pct"/>
        </w:trPr>
        <w:tc>
          <w:tcPr>
            <w:tcW w:w="4980" w:type="pct"/>
            <w:gridSpan w:val="2"/>
          </w:tcPr>
          <w:p w14:paraId="71A8B8F4" w14:textId="77777777" w:rsidR="003E7CFB" w:rsidRPr="003E7CFB" w:rsidRDefault="003E7CFB" w:rsidP="00511813">
            <w:pPr>
              <w:numPr>
                <w:ilvl w:val="3"/>
                <w:numId w:val="5"/>
              </w:numPr>
              <w:tabs>
                <w:tab w:val="clear" w:pos="4434"/>
                <w:tab w:val="left" w:pos="540"/>
                <w:tab w:val="num" w:pos="4105"/>
              </w:tabs>
              <w:ind w:left="561" w:hanging="570"/>
              <w:rPr>
                <w:rFonts w:asciiTheme="minorHAnsi" w:hAnsiTheme="minorHAnsi"/>
                <w:b/>
                <w:bCs/>
                <w:sz w:val="22"/>
                <w:szCs w:val="22"/>
              </w:rPr>
            </w:pPr>
            <w:r w:rsidRPr="003E7CFB">
              <w:rPr>
                <w:rFonts w:asciiTheme="minorHAnsi" w:hAnsiTheme="minorHAnsi"/>
                <w:b/>
                <w:bCs/>
                <w:sz w:val="22"/>
                <w:szCs w:val="22"/>
              </w:rPr>
              <w:t>Dodatkowe informacje:</w:t>
            </w:r>
          </w:p>
        </w:tc>
      </w:tr>
      <w:tr w:rsidR="00F657C4" w:rsidRPr="003E7CFB" w14:paraId="00CBC7C8" w14:textId="77777777" w:rsidTr="003E7CFB">
        <w:trPr>
          <w:gridBefore w:val="1"/>
          <w:wBefore w:w="20" w:type="pct"/>
        </w:trPr>
        <w:tc>
          <w:tcPr>
            <w:tcW w:w="4980" w:type="pct"/>
            <w:gridSpan w:val="2"/>
          </w:tcPr>
          <w:p w14:paraId="5D9DF070" w14:textId="77777777" w:rsidR="00F657C4" w:rsidRPr="00F657C4" w:rsidRDefault="00F657C4" w:rsidP="00F657C4">
            <w:pPr>
              <w:spacing w:after="120" w:line="276" w:lineRule="auto"/>
              <w:rPr>
                <w:rFonts w:asciiTheme="minorHAnsi" w:hAnsiTheme="minorHAnsi"/>
                <w:b/>
                <w:color w:val="00B050"/>
                <w:sz w:val="22"/>
                <w:szCs w:val="22"/>
              </w:rPr>
            </w:pPr>
            <w:r w:rsidRPr="00F657C4">
              <w:rPr>
                <w:rFonts w:asciiTheme="minorHAnsi" w:hAnsiTheme="minorHAnsi"/>
                <w:b/>
                <w:bCs/>
                <w:sz w:val="22"/>
                <w:szCs w:val="22"/>
              </w:rPr>
              <w:t>Obowiązki i koszty po stronie  Wykonawcy:</w:t>
            </w:r>
          </w:p>
          <w:p w14:paraId="0F1DD3F4" w14:textId="77777777" w:rsidR="00F657C4" w:rsidRDefault="00F657C4" w:rsidP="00F657C4">
            <w:pPr>
              <w:spacing w:after="160" w:line="259" w:lineRule="auto"/>
              <w:rPr>
                <w:rFonts w:asciiTheme="minorHAnsi" w:hAnsiTheme="minorHAnsi" w:cs="Calibri"/>
                <w:sz w:val="22"/>
                <w:szCs w:val="22"/>
              </w:rPr>
            </w:pPr>
            <w:r w:rsidRPr="0026394C">
              <w:rPr>
                <w:rFonts w:asciiTheme="minorHAnsi" w:hAnsiTheme="minorHAnsi" w:cs="Calibri"/>
                <w:sz w:val="22"/>
                <w:szCs w:val="22"/>
              </w:rPr>
              <w:t>- materiały z demontażu dostarczyć do RD-</w:t>
            </w:r>
            <w:r>
              <w:rPr>
                <w:rFonts w:asciiTheme="minorHAnsi" w:hAnsiTheme="minorHAnsi" w:cs="Calibri"/>
                <w:sz w:val="22"/>
                <w:szCs w:val="22"/>
              </w:rPr>
              <w:t>Międzychód</w:t>
            </w:r>
          </w:p>
          <w:p w14:paraId="0658F443" w14:textId="77777777" w:rsidR="00F657C4" w:rsidRPr="0026394C" w:rsidRDefault="00F657C4" w:rsidP="00511813">
            <w:pPr>
              <w:pStyle w:val="standardowy0"/>
              <w:numPr>
                <w:ilvl w:val="3"/>
                <w:numId w:val="5"/>
              </w:numPr>
              <w:tabs>
                <w:tab w:val="clear" w:pos="4434"/>
                <w:tab w:val="left" w:pos="540"/>
                <w:tab w:val="num" w:pos="4074"/>
              </w:tabs>
              <w:spacing w:before="120"/>
              <w:ind w:left="389"/>
              <w:rPr>
                <w:rFonts w:asciiTheme="minorHAnsi" w:hAnsiTheme="minorHAnsi"/>
                <w:b/>
                <w:bCs/>
                <w:sz w:val="22"/>
                <w:szCs w:val="22"/>
              </w:rPr>
            </w:pPr>
            <w:r w:rsidRPr="0026394C">
              <w:rPr>
                <w:rFonts w:asciiTheme="minorHAnsi" w:hAnsiTheme="minorHAnsi"/>
                <w:b/>
                <w:bCs/>
                <w:sz w:val="22"/>
                <w:szCs w:val="22"/>
              </w:rPr>
              <w:t>Informacje dotyczące wykonania zasilania tymczasowego:</w:t>
            </w:r>
          </w:p>
          <w:p w14:paraId="1D9F5FCC"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Przebudowę linii napowietrznej SN, należy zrealizować utrzymując zasilanie odbiorców energii elektrycznej, poprzez zastosowanie linii tymczasowej SN – zwanej dalej „Linią tymczasową - Bocznikiem SN” i/lub agregatów prądotwórczych o mocy dobranej do obciążenia transformatorów  wyłączanych stacji SN/nn.</w:t>
            </w:r>
          </w:p>
          <w:p w14:paraId="062AC418"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W przypadku zastosowania Linii tymczasowych - Bocznika SN**/agregatu prądotwórczego* Wykonawca zobowiązany jest do (w zależności od wybranej metody zasilania tymczasowego):</w:t>
            </w:r>
          </w:p>
          <w:p w14:paraId="31B17BED" w14:textId="77777777" w:rsidR="00F657C4" w:rsidRPr="0026394C" w:rsidRDefault="00F657C4" w:rsidP="00511813">
            <w:pPr>
              <w:pStyle w:val="Akapitzlist"/>
              <w:numPr>
                <w:ilvl w:val="0"/>
                <w:numId w:val="8"/>
              </w:numPr>
              <w:spacing w:after="160" w:line="259" w:lineRule="auto"/>
              <w:ind w:left="806" w:hanging="284"/>
              <w:rPr>
                <w:rFonts w:asciiTheme="minorHAnsi" w:hAnsiTheme="minorHAnsi"/>
                <w:sz w:val="22"/>
                <w:szCs w:val="22"/>
              </w:rPr>
            </w:pPr>
            <w:r w:rsidRPr="0026394C">
              <w:rPr>
                <w:rFonts w:asciiTheme="minorHAnsi" w:hAnsiTheme="minorHAnsi"/>
                <w:sz w:val="22"/>
                <w:szCs w:val="22"/>
              </w:rPr>
              <w:t xml:space="preserve">zapewnienia wszelkich materiałów do budowy linii tymczasowej - Bocznika SN**, </w:t>
            </w:r>
          </w:p>
          <w:p w14:paraId="00EBF736" w14:textId="77777777" w:rsidR="00F657C4" w:rsidRPr="0026394C" w:rsidRDefault="00F657C4" w:rsidP="00511813">
            <w:pPr>
              <w:pStyle w:val="Akapitzlist"/>
              <w:numPr>
                <w:ilvl w:val="0"/>
                <w:numId w:val="8"/>
              </w:numPr>
              <w:spacing w:after="160" w:line="259" w:lineRule="auto"/>
              <w:ind w:left="806" w:hanging="284"/>
              <w:rPr>
                <w:rFonts w:asciiTheme="minorHAnsi" w:hAnsiTheme="minorHAnsi"/>
                <w:sz w:val="22"/>
                <w:szCs w:val="22"/>
              </w:rPr>
            </w:pPr>
            <w:r w:rsidRPr="0026394C">
              <w:rPr>
                <w:rFonts w:asciiTheme="minorHAnsi" w:hAnsiTheme="minorHAnsi"/>
                <w:sz w:val="22"/>
                <w:szCs w:val="22"/>
              </w:rPr>
              <w:t>zapewnienia agregatu/ów prądotwórczego/czych* oraz wszelkich materiałów w tym paliwa, związanych z eksploatacją i obsługą*,</w:t>
            </w:r>
          </w:p>
          <w:p w14:paraId="77778A5C" w14:textId="77777777" w:rsidR="00F657C4" w:rsidRPr="0026394C" w:rsidRDefault="00F657C4" w:rsidP="00511813">
            <w:pPr>
              <w:pStyle w:val="Akapitzlist"/>
              <w:numPr>
                <w:ilvl w:val="0"/>
                <w:numId w:val="8"/>
              </w:numPr>
              <w:spacing w:after="160" w:line="259" w:lineRule="auto"/>
              <w:ind w:left="806" w:hanging="284"/>
              <w:rPr>
                <w:rFonts w:asciiTheme="minorHAnsi" w:hAnsiTheme="minorHAnsi"/>
                <w:sz w:val="22"/>
                <w:szCs w:val="22"/>
              </w:rPr>
            </w:pPr>
            <w:r w:rsidRPr="0026394C">
              <w:rPr>
                <w:rFonts w:asciiTheme="minorHAnsi" w:hAnsiTheme="minorHAnsi"/>
                <w:sz w:val="22"/>
                <w:szCs w:val="22"/>
              </w:rPr>
              <w:t>dokonania uzgodnień z właścicielami działek, przez które przebiega linia tymczasowa - Bocznik SN, w tym uzgodnienia lokalizacji linii oraz uzyskania zgód na wejście na teren działek i zajęcia ich części w celu przeprowadzenia budowy i demontażu linii tymczasowej - Bocznika SN, a także uzyskania niezbędnych zgód administracyjnych**,</w:t>
            </w:r>
          </w:p>
          <w:p w14:paraId="4003F105" w14:textId="77777777" w:rsidR="00F657C4" w:rsidRPr="0026394C" w:rsidRDefault="00F657C4" w:rsidP="00511813">
            <w:pPr>
              <w:pStyle w:val="Akapitzlist"/>
              <w:numPr>
                <w:ilvl w:val="0"/>
                <w:numId w:val="8"/>
              </w:numPr>
              <w:spacing w:after="160" w:line="259" w:lineRule="auto"/>
              <w:ind w:left="806" w:hanging="284"/>
              <w:rPr>
                <w:rFonts w:asciiTheme="minorHAnsi" w:hAnsiTheme="minorHAnsi"/>
                <w:sz w:val="22"/>
                <w:szCs w:val="22"/>
              </w:rPr>
            </w:pPr>
            <w:r w:rsidRPr="0026394C">
              <w:rPr>
                <w:rFonts w:asciiTheme="minorHAnsi" w:hAnsiTheme="minorHAnsi"/>
                <w:sz w:val="22"/>
                <w:szCs w:val="22"/>
              </w:rPr>
              <w:t>dokonania uzgodnień z właścicielami działek, na których będą posadowione agregaty prądotwórcze*.</w:t>
            </w:r>
          </w:p>
          <w:p w14:paraId="72422D19"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lastRenderedPageBreak/>
              <w:t>Linia tymczasowa - Bocznik SN należy wykonać za pomocą kabla w pełnej izolacji lub  jako napowietrzny prowadząc kabel po słupach drewnianych lub kompozytowych. Linia tymczasowa - Bocznik w linii głównej nie może obniżać możliwości ruchowych w sieci SN – w zakresie obciążeń linii SN. Przy budowie odcinka linii o długości powyżej 500 m, Wykonawca zastosuje rozwiązanie, które pozwala na łączenie linii tymczasowych - boczników o różnych długościach kabli oraz pozwoli na bocznikowanie przebudowywanej linii na znacznych długościach w sposób szeregowy i rozgałęźny**.</w:t>
            </w:r>
          </w:p>
          <w:p w14:paraId="6FC90194"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Dopuszcza się montaż kabla na drzewach po uzyskaniu zgody właściciela terenu na którym rosną drzewa. Montaż kabla nie może powodować uszkodzenia drzew**.</w:t>
            </w:r>
          </w:p>
          <w:p w14:paraId="0D4E8161"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Wykonawca zobowiązany jest do sporządzenia „INSTRUKCJI”, w której musi opisać m. in. zasady organizacji i wykonywania pracy przy montażu i demontażu agregatów prądotwórczych, przebieg i poszczególne etapy pracy, rysunki montażu, środki ochrony i zasady zachowania, uregulowania prawne*.</w:t>
            </w:r>
          </w:p>
          <w:p w14:paraId="17C62E66"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Wykonawca jest zobowiązany do sporządzenia projektu budowlano- wykonawczego budowy i demontażu linii tymczasowej - bocznika SN do linii napowietrznych SN. Wykonawca przekaże Zamawiającemu dokumentację w 3 egz. w tym jeden egzemplarz z oryginałami uzgodnień i zgód**.</w:t>
            </w:r>
          </w:p>
          <w:p w14:paraId="28EEAF76"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Zatwierdzona przez Wykonawcę „INSTRUKCJA” musi zostać zaakceptowana przez Dyrektora danego Rejonu Dystrybucji. Do akceptacji Wykonawca przedstawia 4 egz. „INSTRUKCJI” Zapisy w „INSTRUKCJI” muszą być zgodne z Instrukcją Organizacji Bezpiecznej Pracy przy Urządzeniach Elektroenergetycznych w ENEA Operator Sp. z o.o. (Instrukcja BHP), przepisami branżowymi oraz wiedzą techniczną.*</w:t>
            </w:r>
          </w:p>
          <w:p w14:paraId="67CE0261"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Montaż i demontaż agregatu prądotwórczego można wykonać na podstawie  zaakceptowanej „INSTRUKCJI”, wraz z zatwierdzonym przez Dyrektora Rejonu Dystrybucji, harmonogramem wyłączeń w sposób zapewniający bezpieczeństwo dla osób postronnych i środowiska. Zapisy w „INSTRUKCJI” muszą być zgodne z Instrukcją Organizacji Bezpiecznej Pracy przy Urządzeniach Elektroenergetycznych w ENEA Operator Sp. z o.o. (Instrukcja BHP), przepisami branżowymi oraz wiedzą techniczną.*</w:t>
            </w:r>
          </w:p>
          <w:p w14:paraId="653E2C23"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Montaż i demontaż linii tymczasowej - bocznika SN wykonać zgodnie z uzgodnioną przez Dyrektora danego Rejonu Dystrybucji dokumentacją.**</w:t>
            </w:r>
          </w:p>
          <w:p w14:paraId="1D301FF2"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Wykonawca w harmonogramie wskaże w szczególności terminy opracowania dokumentacji**/instrukcji* związanej z zastosowaniem linii tymczasowej - bocznika SN**/ agregatu* oraz z ich montażu i demontażu.</w:t>
            </w:r>
          </w:p>
          <w:p w14:paraId="5A464999"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Szczegółowe wytyczne montażu linii tymczasowej - bocznika SN/agregatu prądotwórczego: Zamawiający dopuszcza zastosowanie do zasilania tymczasowego bocznika SN i/lub agregatów prądotwórczych. Zamawiający dopuszcza wyłączenie planowane linii SN w celu przebudowy linii napowietrznej SN oraz montażu i demontażu linii tymczasowej - bocznika SN i/lub agregatów prądotwórczych. Łączny czas wyłączeń nie może przekroczyć dla wszystkich urządzeń łącznie 1 godzin wyłączeń .</w:t>
            </w:r>
          </w:p>
          <w:p w14:paraId="558265BF"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Na czas wykonywania robót budowlanych należy bezwzględnie zapewnić tymczasowe zasilanie stacji transformatorowych/odbiorców zasilanych ze stacji transformatorowej:</w:t>
            </w:r>
          </w:p>
          <w:p w14:paraId="06863133" w14:textId="77777777" w:rsidR="00F657C4" w:rsidRPr="0026394C" w:rsidRDefault="00F657C4" w:rsidP="00F657C4">
            <w:pPr>
              <w:pStyle w:val="Akapitzlist"/>
              <w:spacing w:after="160" w:line="259" w:lineRule="auto"/>
              <w:ind w:left="806" w:hanging="284"/>
              <w:jc w:val="center"/>
              <w:rPr>
                <w:rFonts w:asciiTheme="minorHAnsi" w:hAnsiTheme="minorHAnsi"/>
                <w:sz w:val="22"/>
                <w:szCs w:val="22"/>
              </w:rPr>
            </w:pPr>
            <w:r w:rsidRPr="0026394C">
              <w:rPr>
                <w:rFonts w:asciiTheme="minorHAnsi" w:hAnsiTheme="minorHAnsi"/>
                <w:sz w:val="22"/>
                <w:szCs w:val="22"/>
              </w:rPr>
              <w:t>- wg potrzeb RD</w:t>
            </w:r>
          </w:p>
          <w:p w14:paraId="651A18B7"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 xml:space="preserve">Liczba godzin wyłączeń może ulec w wyjątkowych sytuacjach wydłużeniu ze względu na niekorzystne warunki pogodowe lub inne zdarzenia losowe,  niezależne od wykonawcy, uniemożliwiające realizację robót zgodnie z obowiązującymi przepisami prawa lub zachowaniem wymaganej technologii i techniki, w tym wymaganej technologii przez producentów stosowanych materiałów, urządzeń (np. obniżenia temperatury poniżej minimalnej dopuszczalnej temperatury dla układania kabli, wykonywania robót budowlanych, ulewne deszcze, brak możliwości wejścia z </w:t>
            </w:r>
            <w:r w:rsidRPr="0026394C">
              <w:rPr>
                <w:rFonts w:asciiTheme="minorHAnsi" w:hAnsiTheme="minorHAnsi"/>
                <w:sz w:val="22"/>
                <w:szCs w:val="22"/>
              </w:rPr>
              <w:lastRenderedPageBreak/>
              <w:t xml:space="preserve">robotami na grunty ze względu na brak możliwości uzyskania wymaganych obowiązującymi przepisami prawa zgód i zezwoleń). Wydłużenie czasu wyłączenia wymaga sporządzenia stosownego protokołu konieczności i podlega ocenie oraz zatwierdzeniu przez Zmawiającego. Ww. zdarzenia wymagają udokumentowania i potwierdzenia przez Inspektora Nadzoru w dzienniku budowy. </w:t>
            </w:r>
          </w:p>
          <w:p w14:paraId="3532FE3F"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Terminy wyłączeń należy uwzględnić w Harmonogramie Pracy i wyłączeń zatwierdzonym przez Dyrektora danego Rejonu Dystrybucji.</w:t>
            </w:r>
          </w:p>
          <w:p w14:paraId="00508198"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Czas każdego wyłączenia liczony będzie od momentu przekazania miejsca pracy dla Wykonawcy do momentu zgłoszenia Koordynującemu zakończenia pracy przez Wykonawcę,</w:t>
            </w:r>
          </w:p>
          <w:p w14:paraId="2B885B5E"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Przygotowanie miejsca pracy i dopuszczenie do pracy, w tym niezbędne przełączenia w układzie sieciowym SN i stacjach SN/nn wykonują służby ruchowe Enea Operator.</w:t>
            </w:r>
          </w:p>
          <w:p w14:paraId="2925F301"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Sumaryczny czas wyłączeń będzie liczony na podstawie „Dziennika operacyjnego – systemu SCADA oraz prowadzonej rejestracji rozmów telefonicznych” koordynującej dyspozycji. Na podstawie pw. danych będzie sporządzony Raport wyłączeń przez Rejon Dystrybucji.</w:t>
            </w:r>
          </w:p>
          <w:p w14:paraId="2FE824A9" w14:textId="77777777" w:rsidR="00F657C4" w:rsidRPr="0026394C" w:rsidRDefault="00F657C4" w:rsidP="00511813">
            <w:pPr>
              <w:pStyle w:val="Akapitzlist"/>
              <w:numPr>
                <w:ilvl w:val="0"/>
                <w:numId w:val="7"/>
              </w:numPr>
              <w:spacing w:after="160" w:line="259" w:lineRule="auto"/>
              <w:ind w:left="806" w:hanging="284"/>
              <w:rPr>
                <w:rFonts w:asciiTheme="minorHAnsi" w:hAnsiTheme="minorHAnsi"/>
                <w:sz w:val="22"/>
                <w:szCs w:val="22"/>
              </w:rPr>
            </w:pPr>
            <w:r w:rsidRPr="0026394C">
              <w:rPr>
                <w:rFonts w:asciiTheme="minorHAnsi" w:hAnsiTheme="minorHAnsi"/>
                <w:sz w:val="22"/>
                <w:szCs w:val="22"/>
              </w:rPr>
              <w:t>Przekraczanie planowanego czasu i wyłączeń będzie skutkowało, poza karami pieniężnymi, obniżeniem oceny danego Wykonawcy w systemie oceny Wykonawców ENEA Operator Sp. z o.o.</w:t>
            </w:r>
          </w:p>
          <w:p w14:paraId="77D3432E" w14:textId="77777777" w:rsidR="00F657C4" w:rsidRPr="0026394C" w:rsidRDefault="00F657C4" w:rsidP="00F657C4">
            <w:pPr>
              <w:pStyle w:val="Akapitzlist"/>
              <w:spacing w:after="160" w:line="259" w:lineRule="auto"/>
              <w:ind w:left="806" w:hanging="284"/>
              <w:rPr>
                <w:rFonts w:asciiTheme="minorHAnsi" w:hAnsiTheme="minorHAnsi"/>
                <w:sz w:val="22"/>
                <w:szCs w:val="22"/>
              </w:rPr>
            </w:pPr>
            <w:r w:rsidRPr="0026394C">
              <w:rPr>
                <w:rFonts w:asciiTheme="minorHAnsi" w:hAnsiTheme="minorHAnsi"/>
                <w:sz w:val="22"/>
                <w:szCs w:val="22"/>
              </w:rPr>
              <w:t>* - zapisy dotyczące zastosowania agregatów</w:t>
            </w:r>
          </w:p>
          <w:p w14:paraId="7EC5291A" w14:textId="77777777" w:rsidR="00F657C4" w:rsidRDefault="00F657C4" w:rsidP="00F657C4">
            <w:pPr>
              <w:spacing w:after="120" w:line="276" w:lineRule="auto"/>
              <w:rPr>
                <w:rFonts w:asciiTheme="minorHAnsi" w:hAnsiTheme="minorHAnsi"/>
                <w:sz w:val="22"/>
                <w:szCs w:val="22"/>
              </w:rPr>
            </w:pPr>
            <w:r w:rsidRPr="0026394C">
              <w:rPr>
                <w:rFonts w:asciiTheme="minorHAnsi" w:hAnsiTheme="minorHAnsi"/>
                <w:sz w:val="22"/>
                <w:szCs w:val="22"/>
              </w:rPr>
              <w:t>** - zapisy dotyczące linii tymczasowej - bocznika SN</w:t>
            </w:r>
          </w:p>
          <w:p w14:paraId="6A92120F" w14:textId="64654514" w:rsidR="00F657C4" w:rsidRPr="003E7CFB" w:rsidRDefault="00F657C4" w:rsidP="00F657C4">
            <w:pPr>
              <w:spacing w:after="160" w:line="259" w:lineRule="auto"/>
              <w:contextualSpacing/>
              <w:rPr>
                <w:rFonts w:asciiTheme="minorHAnsi" w:hAnsiTheme="minorHAnsi"/>
                <w:i/>
                <w:sz w:val="22"/>
                <w:szCs w:val="22"/>
              </w:rPr>
            </w:pPr>
          </w:p>
        </w:tc>
      </w:tr>
      <w:tr w:rsidR="00F657C4" w:rsidRPr="003D5B93" w14:paraId="742F9D10" w14:textId="77777777" w:rsidTr="00F657C4">
        <w:tblPrEx>
          <w:tblCellMar>
            <w:left w:w="70" w:type="dxa"/>
            <w:right w:w="70" w:type="dxa"/>
          </w:tblCellMar>
        </w:tblPrEx>
        <w:trPr>
          <w:gridAfter w:val="1"/>
          <w:wAfter w:w="24" w:type="pct"/>
        </w:trPr>
        <w:tc>
          <w:tcPr>
            <w:tcW w:w="4976" w:type="pct"/>
            <w:gridSpan w:val="2"/>
            <w:tcBorders>
              <w:top w:val="nil"/>
              <w:left w:val="nil"/>
              <w:bottom w:val="nil"/>
              <w:right w:val="nil"/>
            </w:tcBorders>
          </w:tcPr>
          <w:p w14:paraId="674F9C64" w14:textId="30D49D3C" w:rsidR="00F657C4" w:rsidRPr="00F657C4" w:rsidRDefault="00F657C4" w:rsidP="00511813">
            <w:pPr>
              <w:numPr>
                <w:ilvl w:val="3"/>
                <w:numId w:val="5"/>
              </w:numPr>
              <w:tabs>
                <w:tab w:val="clear" w:pos="4434"/>
                <w:tab w:val="left" w:pos="540"/>
                <w:tab w:val="num" w:pos="4105"/>
              </w:tabs>
              <w:ind w:left="561"/>
              <w:rPr>
                <w:rFonts w:asciiTheme="minorHAnsi" w:hAnsiTheme="minorHAnsi"/>
                <w:b/>
                <w:bCs/>
                <w:sz w:val="22"/>
                <w:szCs w:val="22"/>
              </w:rPr>
            </w:pPr>
            <w:bookmarkStart w:id="0" w:name="_Toc371422030"/>
            <w:bookmarkStart w:id="1" w:name="_Toc61333261"/>
            <w:r w:rsidRPr="003E7CFB">
              <w:rPr>
                <w:rFonts w:asciiTheme="minorHAnsi" w:hAnsiTheme="minorHAnsi"/>
                <w:b/>
                <w:bCs/>
                <w:sz w:val="22"/>
                <w:szCs w:val="22"/>
              </w:rPr>
              <w:lastRenderedPageBreak/>
              <w:t>Warunki gwarancji</w:t>
            </w:r>
            <w:bookmarkEnd w:id="0"/>
            <w:bookmarkEnd w:id="1"/>
          </w:p>
        </w:tc>
      </w:tr>
      <w:tr w:rsidR="00F657C4" w:rsidRPr="003D5B93" w14:paraId="3FDD2E6E" w14:textId="77777777" w:rsidTr="003E7CFB">
        <w:tblPrEx>
          <w:tblCellMar>
            <w:left w:w="70" w:type="dxa"/>
            <w:right w:w="70" w:type="dxa"/>
          </w:tblCellMar>
        </w:tblPrEx>
        <w:trPr>
          <w:gridAfter w:val="1"/>
          <w:wAfter w:w="24" w:type="pct"/>
          <w:trHeight w:val="142"/>
        </w:trPr>
        <w:tc>
          <w:tcPr>
            <w:tcW w:w="4976" w:type="pct"/>
            <w:gridSpan w:val="2"/>
            <w:tcBorders>
              <w:top w:val="nil"/>
              <w:left w:val="nil"/>
              <w:right w:val="nil"/>
            </w:tcBorders>
          </w:tcPr>
          <w:p w14:paraId="61A96EDD" w14:textId="77777777" w:rsidR="00F657C4" w:rsidRPr="003D5B93" w:rsidRDefault="00F657C4" w:rsidP="00511813">
            <w:pPr>
              <w:numPr>
                <w:ilvl w:val="1"/>
                <w:numId w:val="3"/>
              </w:numPr>
              <w:ind w:left="567" w:hanging="567"/>
              <w:rPr>
                <w:rFonts w:asciiTheme="minorHAnsi" w:hAnsiTheme="minorHAnsi"/>
                <w:i/>
                <w:iCs/>
                <w:sz w:val="22"/>
                <w:szCs w:val="22"/>
              </w:rPr>
            </w:pPr>
            <w:r w:rsidRPr="003D5B93">
              <w:rPr>
                <w:rFonts w:asciiTheme="minorHAnsi" w:hAnsiTheme="minorHAnsi"/>
                <w:i/>
                <w:iCs/>
                <w:sz w:val="22"/>
                <w:szCs w:val="22"/>
              </w:rPr>
              <w:t>Wymagany przez Zamawiającego minimal</w:t>
            </w:r>
            <w:r>
              <w:rPr>
                <w:rFonts w:asciiTheme="minorHAnsi" w:hAnsiTheme="minorHAnsi"/>
                <w:i/>
                <w:iCs/>
                <w:sz w:val="22"/>
                <w:szCs w:val="22"/>
              </w:rPr>
              <w:t>ny okres gwarancji wynosi 60</w:t>
            </w:r>
            <w:r w:rsidRPr="003D5B93">
              <w:rPr>
                <w:rFonts w:asciiTheme="minorHAnsi" w:hAnsiTheme="minorHAnsi"/>
                <w:i/>
                <w:iCs/>
                <w:sz w:val="22"/>
                <w:szCs w:val="22"/>
              </w:rPr>
              <w:t xml:space="preserve"> miesiące(y) </w:t>
            </w:r>
            <w:r w:rsidRPr="002A7BF5">
              <w:rPr>
                <w:rFonts w:asciiTheme="minorHAnsi" w:hAnsiTheme="minorHAnsi"/>
                <w:i/>
                <w:iCs/>
                <w:sz w:val="22"/>
                <w:szCs w:val="22"/>
              </w:rPr>
              <w:t xml:space="preserve">licząc od daty </w:t>
            </w:r>
            <w:r w:rsidRPr="00EC7F64">
              <w:rPr>
                <w:rFonts w:asciiTheme="minorHAnsi" w:hAnsiTheme="minorHAnsi"/>
                <w:i/>
                <w:sz w:val="20"/>
                <w:szCs w:val="20"/>
              </w:rPr>
              <w:t xml:space="preserve">odbioru końcowego </w:t>
            </w:r>
            <w:r>
              <w:rPr>
                <w:rFonts w:asciiTheme="minorHAnsi" w:hAnsiTheme="minorHAnsi"/>
                <w:i/>
                <w:sz w:val="20"/>
                <w:szCs w:val="20"/>
              </w:rPr>
              <w:t>przedmiotu Umowy.</w:t>
            </w:r>
          </w:p>
          <w:p w14:paraId="3C0EFE76" w14:textId="599EF816" w:rsidR="00F657C4" w:rsidRPr="00F657C4" w:rsidRDefault="00F657C4" w:rsidP="00511813">
            <w:pPr>
              <w:numPr>
                <w:ilvl w:val="1"/>
                <w:numId w:val="3"/>
              </w:numPr>
              <w:ind w:left="567" w:hanging="567"/>
              <w:rPr>
                <w:rFonts w:asciiTheme="minorHAnsi" w:hAnsiTheme="minorHAnsi"/>
                <w:i/>
                <w:iCs/>
                <w:sz w:val="22"/>
                <w:szCs w:val="22"/>
              </w:rPr>
            </w:pPr>
            <w:r w:rsidRPr="003D5B93">
              <w:rPr>
                <w:rFonts w:asciiTheme="minorHAnsi" w:hAnsiTheme="minorHAnsi"/>
                <w:i/>
                <w:iCs/>
                <w:sz w:val="22"/>
                <w:szCs w:val="22"/>
              </w:rPr>
              <w:t>Dostępność do części zamie</w:t>
            </w:r>
            <w:r>
              <w:rPr>
                <w:rFonts w:asciiTheme="minorHAnsi" w:hAnsiTheme="minorHAnsi"/>
                <w:i/>
                <w:iCs/>
                <w:sz w:val="22"/>
                <w:szCs w:val="22"/>
              </w:rPr>
              <w:t>nnych nie może być krótsza niż 10</w:t>
            </w:r>
            <w:r w:rsidRPr="003D5B93">
              <w:rPr>
                <w:rFonts w:asciiTheme="minorHAnsi" w:hAnsiTheme="minorHAnsi"/>
                <w:i/>
                <w:iCs/>
                <w:sz w:val="22"/>
                <w:szCs w:val="22"/>
              </w:rPr>
              <w:t xml:space="preserve"> lat, licząc </w:t>
            </w:r>
            <w:r w:rsidRPr="009D2AC0">
              <w:rPr>
                <w:rFonts w:asciiTheme="minorHAnsi" w:hAnsiTheme="minorHAnsi"/>
                <w:i/>
                <w:sz w:val="20"/>
                <w:szCs w:val="20"/>
              </w:rPr>
              <w:t xml:space="preserve">od daty </w:t>
            </w:r>
            <w:r w:rsidRPr="00EC7F64">
              <w:rPr>
                <w:rFonts w:asciiTheme="minorHAnsi" w:hAnsiTheme="minorHAnsi"/>
                <w:i/>
                <w:sz w:val="20"/>
                <w:szCs w:val="20"/>
              </w:rPr>
              <w:t xml:space="preserve">odbioru końcowego </w:t>
            </w:r>
            <w:r>
              <w:rPr>
                <w:rFonts w:asciiTheme="minorHAnsi" w:hAnsiTheme="minorHAnsi"/>
                <w:i/>
                <w:sz w:val="20"/>
                <w:szCs w:val="20"/>
              </w:rPr>
              <w:t>przedmiotu Umowy.</w:t>
            </w:r>
          </w:p>
          <w:p w14:paraId="72AF79FC" w14:textId="77777777" w:rsidR="00F657C4" w:rsidRPr="009119B7" w:rsidRDefault="00F657C4" w:rsidP="00511813">
            <w:pPr>
              <w:numPr>
                <w:ilvl w:val="1"/>
                <w:numId w:val="3"/>
              </w:numPr>
              <w:tabs>
                <w:tab w:val="clear" w:pos="720"/>
              </w:tabs>
              <w:ind w:left="567" w:hanging="567"/>
              <w:rPr>
                <w:rFonts w:asciiTheme="minorHAnsi" w:hAnsiTheme="minorHAnsi"/>
                <w:sz w:val="22"/>
              </w:rPr>
            </w:pPr>
            <w:r w:rsidRPr="009119B7">
              <w:rPr>
                <w:rFonts w:asciiTheme="minorHAnsi" w:hAnsiTheme="minorHAnsi"/>
                <w:sz w:val="22"/>
              </w:rPr>
              <w:t xml:space="preserve">Wymagany przez Zamawiającego minimalny okres gwarancji na zabezpieczenia antykorozyjne dostarczonych konstrukcji wsporczych linii napowietrznych oraz na przewody fazowe wynosi 96 miesięcy licząc od daty </w:t>
            </w:r>
            <w:r w:rsidRPr="009119B7">
              <w:rPr>
                <w:rFonts w:asciiTheme="minorHAnsi" w:hAnsiTheme="minorHAnsi"/>
                <w:sz w:val="20"/>
              </w:rPr>
              <w:t>odbioru końcowego przedmiotu Umowy.</w:t>
            </w:r>
          </w:p>
          <w:p w14:paraId="42A05C2D" w14:textId="334A1AEB" w:rsidR="00F657C4" w:rsidRPr="00F657C4" w:rsidRDefault="00F657C4" w:rsidP="00511813">
            <w:pPr>
              <w:numPr>
                <w:ilvl w:val="1"/>
                <w:numId w:val="3"/>
              </w:numPr>
              <w:ind w:left="567" w:hanging="567"/>
              <w:rPr>
                <w:rFonts w:asciiTheme="minorHAnsi" w:hAnsiTheme="minorHAnsi"/>
                <w:sz w:val="22"/>
              </w:rPr>
            </w:pPr>
            <w:r w:rsidRPr="009119B7">
              <w:rPr>
                <w:rFonts w:asciiTheme="minorHAnsi" w:hAnsiTheme="minorHAnsi"/>
                <w:sz w:val="22"/>
              </w:rPr>
              <w:t>Wykonawca może zaproponować dłuższy okres gwarancji oświadczając się w tej kwestii w formularzu ofertowym.</w:t>
            </w:r>
          </w:p>
          <w:p w14:paraId="2644B71B" w14:textId="77777777" w:rsidR="00F657C4" w:rsidRPr="003D5B93" w:rsidRDefault="00F657C4" w:rsidP="00511813">
            <w:pPr>
              <w:numPr>
                <w:ilvl w:val="1"/>
                <w:numId w:val="3"/>
              </w:numPr>
              <w:tabs>
                <w:tab w:val="clear" w:pos="720"/>
              </w:tabs>
              <w:ind w:left="567" w:hanging="567"/>
              <w:rPr>
                <w:rFonts w:asciiTheme="minorHAnsi" w:hAnsiTheme="minorHAnsi"/>
                <w:i/>
                <w:iCs/>
                <w:color w:val="000000"/>
                <w:sz w:val="22"/>
                <w:szCs w:val="22"/>
              </w:rPr>
            </w:pPr>
            <w:r w:rsidRPr="003D5B93">
              <w:rPr>
                <w:rFonts w:asciiTheme="minorHAnsi" w:hAnsiTheme="minorHAnsi"/>
                <w:i/>
                <w:iCs/>
                <w:color w:val="000000"/>
                <w:sz w:val="22"/>
                <w:szCs w:val="22"/>
              </w:rPr>
              <w:t xml:space="preserve">W przypadku ewentualnego nie wywiązania się Wykonawcy z zobowiązań z tytułu udzielonej gwarancji, Zamawiający dopuszcza możliwość obciążenia Wykonawcy kosztami usunięcia wady lub usterki przez innego wykonawcę. </w:t>
            </w:r>
          </w:p>
          <w:p w14:paraId="3531502A" w14:textId="77777777" w:rsidR="00F657C4" w:rsidRPr="003D5B93" w:rsidRDefault="00F657C4" w:rsidP="00F657C4">
            <w:pPr>
              <w:rPr>
                <w:rFonts w:asciiTheme="minorHAnsi" w:hAnsiTheme="minorHAnsi"/>
                <w:i/>
                <w:iCs/>
                <w:sz w:val="22"/>
                <w:szCs w:val="22"/>
              </w:rPr>
            </w:pPr>
          </w:p>
        </w:tc>
      </w:tr>
      <w:tr w:rsidR="00F657C4" w:rsidRPr="003D5B93" w14:paraId="310DEB0B" w14:textId="77777777" w:rsidTr="003E7CFB">
        <w:tblPrEx>
          <w:tblCellMar>
            <w:left w:w="70" w:type="dxa"/>
            <w:right w:w="70" w:type="dxa"/>
          </w:tblCellMar>
        </w:tblPrEx>
        <w:trPr>
          <w:gridAfter w:val="1"/>
          <w:wAfter w:w="24" w:type="pct"/>
        </w:trPr>
        <w:tc>
          <w:tcPr>
            <w:tcW w:w="4976" w:type="pct"/>
            <w:gridSpan w:val="2"/>
            <w:tcBorders>
              <w:top w:val="nil"/>
              <w:left w:val="nil"/>
              <w:bottom w:val="nil"/>
              <w:right w:val="nil"/>
            </w:tcBorders>
          </w:tcPr>
          <w:p w14:paraId="0EE2E23D" w14:textId="4F64784A" w:rsidR="00F657C4" w:rsidRPr="00F657C4" w:rsidRDefault="00F657C4" w:rsidP="00511813">
            <w:pPr>
              <w:numPr>
                <w:ilvl w:val="3"/>
                <w:numId w:val="5"/>
              </w:numPr>
              <w:tabs>
                <w:tab w:val="clear" w:pos="4434"/>
                <w:tab w:val="left" w:pos="540"/>
                <w:tab w:val="num" w:pos="4105"/>
              </w:tabs>
              <w:ind w:left="561"/>
              <w:rPr>
                <w:rFonts w:asciiTheme="minorHAnsi" w:hAnsiTheme="minorHAnsi"/>
                <w:b/>
                <w:bCs/>
                <w:sz w:val="22"/>
                <w:szCs w:val="22"/>
              </w:rPr>
            </w:pPr>
            <w:bookmarkStart w:id="2" w:name="_Toc371422031"/>
            <w:bookmarkStart w:id="3" w:name="_Toc61333262"/>
            <w:r w:rsidRPr="003E7CFB">
              <w:rPr>
                <w:rFonts w:asciiTheme="minorHAnsi" w:hAnsiTheme="minorHAnsi"/>
                <w:b/>
                <w:bCs/>
                <w:sz w:val="22"/>
                <w:szCs w:val="22"/>
              </w:rPr>
              <w:t>Warunki serwisu</w:t>
            </w:r>
            <w:bookmarkEnd w:id="2"/>
            <w:bookmarkEnd w:id="3"/>
          </w:p>
        </w:tc>
      </w:tr>
      <w:tr w:rsidR="00F657C4" w:rsidRPr="00705C9B" w14:paraId="75309DF6" w14:textId="77777777" w:rsidTr="003E7CFB">
        <w:tblPrEx>
          <w:tblCellMar>
            <w:left w:w="70" w:type="dxa"/>
            <w:right w:w="70" w:type="dxa"/>
          </w:tblCellMar>
        </w:tblPrEx>
        <w:trPr>
          <w:gridAfter w:val="1"/>
          <w:wAfter w:w="24" w:type="pct"/>
          <w:trHeight w:val="142"/>
        </w:trPr>
        <w:tc>
          <w:tcPr>
            <w:tcW w:w="4976" w:type="pct"/>
            <w:gridSpan w:val="2"/>
            <w:tcBorders>
              <w:top w:val="nil"/>
              <w:left w:val="nil"/>
              <w:right w:val="nil"/>
            </w:tcBorders>
          </w:tcPr>
          <w:p w14:paraId="78306F74" w14:textId="2E96C142" w:rsidR="00F657C4" w:rsidRPr="00F657C4" w:rsidRDefault="00F657C4" w:rsidP="00511813">
            <w:pPr>
              <w:pStyle w:val="Tekstkomentarza"/>
              <w:numPr>
                <w:ilvl w:val="0"/>
                <w:numId w:val="4"/>
              </w:numPr>
              <w:ind w:left="567" w:hanging="567"/>
              <w:rPr>
                <w:rFonts w:asciiTheme="minorHAnsi" w:hAnsiTheme="minorHAnsi"/>
                <w:i/>
                <w:iCs/>
                <w:sz w:val="22"/>
                <w:szCs w:val="22"/>
              </w:rPr>
            </w:pPr>
            <w:r w:rsidRPr="003D5B93">
              <w:rPr>
                <w:rFonts w:asciiTheme="minorHAnsi" w:hAnsiTheme="minorHAnsi"/>
                <w:i/>
                <w:iCs/>
                <w:sz w:val="22"/>
                <w:szCs w:val="22"/>
              </w:rPr>
              <w:t>Zamawiający nie wymaga prowadzenia serwisu gwarancyjnego w odniesieniu do przedmiotu zamówienia.</w:t>
            </w:r>
          </w:p>
        </w:tc>
      </w:tr>
    </w:tbl>
    <w:p w14:paraId="37E3CCEC" w14:textId="77777777" w:rsidR="004A28C7" w:rsidRPr="00BC50B7" w:rsidRDefault="004A28C7" w:rsidP="00B674E6">
      <w:pPr>
        <w:spacing w:before="0" w:line="276" w:lineRule="auto"/>
        <w:rPr>
          <w:rFonts w:asciiTheme="minorHAnsi" w:hAnsiTheme="minorHAnsi" w:cstheme="minorHAns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19"/>
      </w:tblGrid>
      <w:tr w:rsidR="004E368E" w:rsidRPr="00BB0AF8" w14:paraId="4CF409C6" w14:textId="77777777" w:rsidTr="00CE59EF">
        <w:trPr>
          <w:trHeight w:val="1664"/>
          <w:jc w:val="center"/>
        </w:trPr>
        <w:tc>
          <w:tcPr>
            <w:tcW w:w="8119" w:type="dxa"/>
            <w:vAlign w:val="bottom"/>
          </w:tcPr>
          <w:p w14:paraId="7D01E67B" w14:textId="78A49BC5" w:rsidR="004E368E" w:rsidRPr="00201C89" w:rsidRDefault="004E368E" w:rsidP="004E368E">
            <w:pPr>
              <w:widowControl w:val="0"/>
              <w:suppressAutoHyphens/>
              <w:spacing w:before="0"/>
              <w:jc w:val="center"/>
              <w:rPr>
                <w:sz w:val="16"/>
                <w:szCs w:val="16"/>
              </w:rPr>
            </w:pPr>
            <w:r>
              <w:rPr>
                <w:sz w:val="16"/>
                <w:szCs w:val="16"/>
              </w:rPr>
              <w:t>Sporządzi</w:t>
            </w:r>
            <w:r w:rsidR="00F657C4">
              <w:rPr>
                <w:sz w:val="16"/>
                <w:szCs w:val="16"/>
              </w:rPr>
              <w:t>ł</w:t>
            </w:r>
          </w:p>
        </w:tc>
      </w:tr>
      <w:tr w:rsidR="006B43DC" w:rsidRPr="00BB0AF8" w14:paraId="5BAA1A75" w14:textId="77777777" w:rsidTr="006B43DC">
        <w:trPr>
          <w:trHeight w:val="392"/>
          <w:jc w:val="center"/>
        </w:trPr>
        <w:tc>
          <w:tcPr>
            <w:tcW w:w="8119" w:type="dxa"/>
            <w:vAlign w:val="center"/>
          </w:tcPr>
          <w:p w14:paraId="6D91447C" w14:textId="77777777" w:rsidR="006B43DC" w:rsidRPr="006B43DC" w:rsidRDefault="006B43DC" w:rsidP="006B43DC">
            <w:pPr>
              <w:widowControl w:val="0"/>
              <w:suppressAutoHyphens/>
              <w:spacing w:before="0"/>
              <w:jc w:val="center"/>
              <w:rPr>
                <w:sz w:val="12"/>
                <w:szCs w:val="12"/>
              </w:rPr>
            </w:pPr>
            <w:r w:rsidRPr="006B43DC">
              <w:rPr>
                <w:sz w:val="12"/>
                <w:szCs w:val="12"/>
              </w:rPr>
              <w:t xml:space="preserve">Pieczęć imienna, data i podpis lub </w:t>
            </w:r>
          </w:p>
          <w:p w14:paraId="5F4E589B" w14:textId="03E46F5F" w:rsidR="006B43DC" w:rsidRPr="006B43DC" w:rsidRDefault="006B43DC" w:rsidP="006B43DC">
            <w:pPr>
              <w:widowControl w:val="0"/>
              <w:suppressAutoHyphens/>
              <w:spacing w:before="0"/>
              <w:jc w:val="center"/>
              <w:rPr>
                <w:sz w:val="12"/>
                <w:szCs w:val="12"/>
              </w:rPr>
            </w:pPr>
            <w:r w:rsidRPr="006B43DC">
              <w:rPr>
                <w:sz w:val="12"/>
                <w:szCs w:val="12"/>
              </w:rPr>
              <w:t>imię i nazwisko osoby upoważnionej (w przypadku stosowania kwalifikowanego podpisu elektronicznego)</w:t>
            </w:r>
          </w:p>
        </w:tc>
      </w:tr>
    </w:tbl>
    <w:p w14:paraId="3F788760" w14:textId="77777777" w:rsidR="004A28C7" w:rsidRPr="00CA549E" w:rsidRDefault="004A28C7" w:rsidP="00307520">
      <w:pPr>
        <w:pStyle w:val="Nagwek4"/>
        <w:spacing w:before="0" w:after="0" w:line="276" w:lineRule="auto"/>
        <w:jc w:val="both"/>
        <w:rPr>
          <w:rFonts w:asciiTheme="minorHAnsi" w:hAnsiTheme="minorHAnsi"/>
          <w:sz w:val="20"/>
        </w:rPr>
      </w:pPr>
    </w:p>
    <w:sectPr w:rsidR="004A28C7" w:rsidRPr="00CA549E" w:rsidSect="00CA549E">
      <w:headerReference w:type="default" r:id="rId9"/>
      <w:footerReference w:type="default" r:id="rId10"/>
      <w:headerReference w:type="first" r:id="rId11"/>
      <w:pgSz w:w="11900" w:h="16840"/>
      <w:pgMar w:top="906" w:right="1066" w:bottom="1415" w:left="1042" w:header="478" w:footer="268"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2FE6E" w14:textId="77777777" w:rsidR="00A53EED" w:rsidRDefault="00A53EED">
      <w:pPr>
        <w:spacing w:before="0"/>
      </w:pPr>
      <w:r>
        <w:separator/>
      </w:r>
    </w:p>
  </w:endnote>
  <w:endnote w:type="continuationSeparator" w:id="0">
    <w:p w14:paraId="2D43F515" w14:textId="77777777" w:rsidR="00A53EED" w:rsidRDefault="00A53EED">
      <w:pPr>
        <w:spacing w:before="0"/>
      </w:pPr>
      <w:r>
        <w:continuationSeparator/>
      </w:r>
    </w:p>
  </w:endnote>
  <w:endnote w:type="continuationNotice" w:id="1">
    <w:p w14:paraId="4C5EC2CE" w14:textId="77777777" w:rsidR="00A53EED" w:rsidRDefault="00A53EE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ahoma"/>
    <w:panose1 w:val="02020603050405020304"/>
    <w:charset w:val="EE"/>
    <w:family w:val="roman"/>
    <w:pitch w:val="variable"/>
    <w:sig w:usb0="E0002EFF" w:usb1="C000785B" w:usb2="00000009" w:usb3="00000000" w:csb0="000001FF" w:csb1="00000000"/>
  </w:font>
  <w:font w:name="Calibri">
    <w:altName w:val="GillSans"/>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altName w:val="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77ADD" w14:paraId="24A66F3C" w14:textId="77777777" w:rsidTr="00CA549E">
      <w:trPr>
        <w:trHeight w:val="259"/>
      </w:trPr>
      <w:tc>
        <w:tcPr>
          <w:tcW w:w="7985" w:type="dxa"/>
          <w:tcBorders>
            <w:top w:val="single" w:sz="4" w:space="0" w:color="auto"/>
            <w:left w:val="nil"/>
            <w:bottom w:val="nil"/>
            <w:right w:val="nil"/>
          </w:tcBorders>
        </w:tcPr>
        <w:p w14:paraId="3C64879A" w14:textId="77777777" w:rsidR="00000000" w:rsidRPr="00375196" w:rsidRDefault="001766A4" w:rsidP="00972E51">
          <w:pPr>
            <w:pStyle w:val="Stopka"/>
            <w:spacing w:before="20"/>
            <w:jc w:val="left"/>
            <w:rPr>
              <w:sz w:val="16"/>
              <w:szCs w:val="16"/>
            </w:rPr>
          </w:pPr>
          <w:r>
            <w:rPr>
              <w:sz w:val="16"/>
              <w:szCs w:val="16"/>
            </w:rPr>
            <w:t>ENEA Operator sp. z o.</w:t>
          </w:r>
          <w:r w:rsidRPr="00375196">
            <w:rPr>
              <w:sz w:val="16"/>
              <w:szCs w:val="16"/>
            </w:rPr>
            <w:t>o.</w:t>
          </w:r>
        </w:p>
      </w:tc>
      <w:tc>
        <w:tcPr>
          <w:tcW w:w="1582" w:type="dxa"/>
          <w:tcBorders>
            <w:top w:val="single" w:sz="4" w:space="0" w:color="auto"/>
            <w:left w:val="nil"/>
            <w:bottom w:val="nil"/>
            <w:right w:val="nil"/>
          </w:tcBorders>
        </w:tcPr>
        <w:p w14:paraId="77B2E274" w14:textId="762A1B7E" w:rsidR="00000000" w:rsidRDefault="001766A4" w:rsidP="00972E5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5303D5">
            <w:rPr>
              <w:noProof/>
              <w:sz w:val="16"/>
              <w:szCs w:val="16"/>
            </w:rPr>
            <w:t>1</w:t>
          </w:r>
          <w:r>
            <w:rPr>
              <w:sz w:val="16"/>
              <w:szCs w:val="16"/>
            </w:rPr>
            <w:fldChar w:fldCharType="end"/>
          </w:r>
          <w:r>
            <w:rPr>
              <w:sz w:val="16"/>
              <w:szCs w:val="16"/>
            </w:rPr>
            <w:t xml:space="preserve"> z </w:t>
          </w:r>
          <w:r w:rsidR="004A28C7">
            <w:rPr>
              <w:sz w:val="16"/>
              <w:szCs w:val="16"/>
            </w:rPr>
            <w:fldChar w:fldCharType="begin"/>
          </w:r>
          <w:r w:rsidR="004A28C7">
            <w:rPr>
              <w:sz w:val="16"/>
              <w:szCs w:val="16"/>
            </w:rPr>
            <w:instrText xml:space="preserve"> SECTIONPAGES   \* MERGEFORMAT </w:instrText>
          </w:r>
          <w:r w:rsidR="004A28C7">
            <w:rPr>
              <w:sz w:val="16"/>
              <w:szCs w:val="16"/>
            </w:rPr>
            <w:fldChar w:fldCharType="separate"/>
          </w:r>
          <w:r w:rsidR="00210B89">
            <w:rPr>
              <w:noProof/>
              <w:sz w:val="16"/>
              <w:szCs w:val="16"/>
            </w:rPr>
            <w:t>4</w:t>
          </w:r>
          <w:r w:rsidR="004A28C7">
            <w:rPr>
              <w:sz w:val="16"/>
              <w:szCs w:val="16"/>
            </w:rPr>
            <w:fldChar w:fldCharType="end"/>
          </w:r>
        </w:p>
      </w:tc>
    </w:tr>
  </w:tbl>
  <w:p w14:paraId="20060446" w14:textId="77777777" w:rsidR="00000000" w:rsidRPr="00CA549E" w:rsidRDefault="00000000" w:rsidP="00CA549E">
    <w:pPr>
      <w:pStyle w:val="Stopka"/>
      <w:jc w:val="right"/>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827D5" w14:textId="77777777" w:rsidR="00A53EED" w:rsidRDefault="00A53EED">
      <w:pPr>
        <w:spacing w:before="0"/>
      </w:pPr>
      <w:r>
        <w:separator/>
      </w:r>
    </w:p>
  </w:footnote>
  <w:footnote w:type="continuationSeparator" w:id="0">
    <w:p w14:paraId="620B1A60" w14:textId="77777777" w:rsidR="00A53EED" w:rsidRDefault="00A53EED">
      <w:pPr>
        <w:spacing w:before="0"/>
      </w:pPr>
      <w:r>
        <w:continuationSeparator/>
      </w:r>
    </w:p>
  </w:footnote>
  <w:footnote w:type="continuationNotice" w:id="1">
    <w:p w14:paraId="13B5DEF2" w14:textId="77777777" w:rsidR="00A53EED" w:rsidRDefault="00A53EE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center"/>
      <w:tblLook w:val="0000" w:firstRow="0" w:lastRow="0" w:firstColumn="0" w:lastColumn="0" w:noHBand="0" w:noVBand="0"/>
    </w:tblPr>
    <w:tblGrid>
      <w:gridCol w:w="5834"/>
      <w:gridCol w:w="3805"/>
    </w:tblGrid>
    <w:tr w:rsidR="00D77ADD" w14:paraId="55F4156E" w14:textId="77777777" w:rsidTr="00CA549E">
      <w:trPr>
        <w:jc w:val="center"/>
      </w:trPr>
      <w:tc>
        <w:tcPr>
          <w:tcW w:w="5951" w:type="dxa"/>
        </w:tcPr>
        <w:p w14:paraId="5ED181CE" w14:textId="189E6EDF" w:rsidR="00000000" w:rsidRPr="00187A0F" w:rsidRDefault="001766A4" w:rsidP="00EF1F52">
          <w:pPr>
            <w:pStyle w:val="Nagwek"/>
            <w:spacing w:before="0"/>
            <w:jc w:val="left"/>
            <w:rPr>
              <w:b/>
              <w:bCs/>
              <w:sz w:val="16"/>
              <w:szCs w:val="16"/>
            </w:rPr>
          </w:pPr>
          <w:r>
            <w:rPr>
              <w:b/>
              <w:bCs/>
              <w:sz w:val="16"/>
              <w:szCs w:val="16"/>
            </w:rPr>
            <w:t xml:space="preserve">ZAŁACZNIK NR </w:t>
          </w:r>
          <w:r w:rsidR="003E7CFB">
            <w:rPr>
              <w:b/>
              <w:bCs/>
              <w:sz w:val="16"/>
              <w:szCs w:val="16"/>
            </w:rPr>
            <w:t>11</w:t>
          </w:r>
          <w:r>
            <w:rPr>
              <w:b/>
              <w:bCs/>
              <w:sz w:val="16"/>
              <w:szCs w:val="16"/>
            </w:rPr>
            <w:t xml:space="preserve"> DO WARUNKÓW ZAMÓWIENIA</w:t>
          </w:r>
        </w:p>
      </w:tc>
      <w:tc>
        <w:tcPr>
          <w:tcW w:w="3826" w:type="dxa"/>
        </w:tcPr>
        <w:p w14:paraId="266D9B85" w14:textId="77777777" w:rsidR="00000000" w:rsidRDefault="001766A4" w:rsidP="00EF1F52">
          <w:pPr>
            <w:pStyle w:val="Nagwek"/>
            <w:spacing w:before="0" w:after="20"/>
            <w:jc w:val="right"/>
            <w:rPr>
              <w:b/>
              <w:bCs/>
              <w:sz w:val="16"/>
              <w:szCs w:val="16"/>
            </w:rPr>
          </w:pPr>
          <w:r>
            <w:rPr>
              <w:sz w:val="16"/>
              <w:szCs w:val="16"/>
            </w:rPr>
            <w:t>oznaczenie sprawy:</w:t>
          </w:r>
        </w:p>
      </w:tc>
    </w:tr>
    <w:tr w:rsidR="00D77ADD" w14:paraId="6025BAB7" w14:textId="77777777" w:rsidTr="00CA549E">
      <w:trPr>
        <w:jc w:val="center"/>
      </w:trPr>
      <w:tc>
        <w:tcPr>
          <w:tcW w:w="5951" w:type="dxa"/>
          <w:tcBorders>
            <w:bottom w:val="single" w:sz="4" w:space="0" w:color="auto"/>
          </w:tcBorders>
        </w:tcPr>
        <w:p w14:paraId="0FE70E2E" w14:textId="150B8BF3" w:rsidR="00000000" w:rsidRPr="00CA549E" w:rsidRDefault="005B0A27" w:rsidP="00EF1F52">
          <w:pPr>
            <w:pStyle w:val="Nagwek"/>
            <w:spacing w:before="0" w:after="40"/>
            <w:jc w:val="left"/>
            <w:rPr>
              <w:b/>
              <w:sz w:val="16"/>
            </w:rPr>
          </w:pPr>
          <w:r>
            <w:rPr>
              <w:b/>
              <w:bCs/>
              <w:sz w:val="16"/>
              <w:szCs w:val="16"/>
            </w:rPr>
            <w:t>OPIS PRZEDMIOTU ZAMÓWIENIA</w:t>
          </w:r>
        </w:p>
      </w:tc>
      <w:tc>
        <w:tcPr>
          <w:tcW w:w="3826" w:type="dxa"/>
          <w:tcBorders>
            <w:bottom w:val="single" w:sz="4" w:space="0" w:color="auto"/>
          </w:tcBorders>
        </w:tcPr>
        <w:p w14:paraId="2E17BFCC" w14:textId="3D38C650" w:rsidR="00000000" w:rsidRPr="00CA549E" w:rsidRDefault="00307520" w:rsidP="00EF1F52">
          <w:pPr>
            <w:pStyle w:val="Nagwek"/>
            <w:spacing w:before="0" w:after="20"/>
            <w:jc w:val="right"/>
            <w:rPr>
              <w:rFonts w:asciiTheme="minorHAnsi" w:hAnsiTheme="minorHAnsi"/>
              <w:b/>
              <w:spacing w:val="-20"/>
              <w:sz w:val="20"/>
            </w:rPr>
          </w:pPr>
          <w:r>
            <w:rPr>
              <w:b/>
              <w:bCs/>
              <w:spacing w:val="-20"/>
              <w:sz w:val="20"/>
              <w:szCs w:val="20"/>
            </w:rPr>
            <w:t>RPUZ/G/0</w:t>
          </w:r>
          <w:r w:rsidR="002F3C7B">
            <w:rPr>
              <w:b/>
              <w:bCs/>
              <w:spacing w:val="-20"/>
              <w:sz w:val="20"/>
              <w:szCs w:val="20"/>
            </w:rPr>
            <w:t>322</w:t>
          </w:r>
          <w:r>
            <w:rPr>
              <w:b/>
              <w:bCs/>
              <w:spacing w:val="-20"/>
              <w:sz w:val="20"/>
              <w:szCs w:val="20"/>
            </w:rPr>
            <w:t>/2025/OD/ZIR/RI</w:t>
          </w:r>
        </w:p>
      </w:tc>
    </w:tr>
  </w:tbl>
  <w:p w14:paraId="2278F4DF" w14:textId="77777777" w:rsidR="00000000" w:rsidRPr="00CA549E" w:rsidRDefault="00000000" w:rsidP="00CA54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F95D5" w14:textId="77777777" w:rsidR="00000000" w:rsidRPr="00933E1D" w:rsidRDefault="001766A4">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D77ADD" w:rsidRPr="00DD3397" w14:paraId="1BA551E3" w14:textId="77777777" w:rsidTr="00D77ADD">
      <w:trPr>
        <w:cantSplit/>
        <w:trHeight w:val="284"/>
      </w:trPr>
      <w:tc>
        <w:tcPr>
          <w:tcW w:w="6486" w:type="dxa"/>
          <w:tcBorders>
            <w:top w:val="nil"/>
            <w:left w:val="nil"/>
            <w:bottom w:val="nil"/>
            <w:right w:val="nil"/>
          </w:tcBorders>
        </w:tcPr>
        <w:p w14:paraId="775400F7" w14:textId="77777777" w:rsidR="00000000" w:rsidRPr="00DD3397" w:rsidRDefault="00000000" w:rsidP="00D77ADD">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6CB5F5D8" w14:textId="77777777" w:rsidR="00000000" w:rsidRPr="00DD3397" w:rsidRDefault="001766A4" w:rsidP="00D77ADD">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77ADD" w:rsidRPr="00DD3397" w14:paraId="0D573E8B" w14:textId="77777777" w:rsidTr="00D77ADD">
      <w:trPr>
        <w:cantSplit/>
      </w:trPr>
      <w:tc>
        <w:tcPr>
          <w:tcW w:w="6486" w:type="dxa"/>
          <w:tcBorders>
            <w:top w:val="nil"/>
            <w:left w:val="nil"/>
            <w:bottom w:val="single" w:sz="4" w:space="0" w:color="auto"/>
            <w:right w:val="nil"/>
          </w:tcBorders>
          <w:vAlign w:val="center"/>
        </w:tcPr>
        <w:p w14:paraId="30433307" w14:textId="77777777" w:rsidR="00000000" w:rsidRPr="00DD3397" w:rsidRDefault="001766A4" w:rsidP="00D77ADD">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1D096AE9" w14:textId="77777777" w:rsidR="00000000" w:rsidRPr="006B4A38" w:rsidRDefault="001766A4" w:rsidP="00D77ADD">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6707226D" w14:textId="77777777" w:rsidR="00000000" w:rsidRPr="00CA549E" w:rsidRDefault="00000000" w:rsidP="00CA549E">
    <w:pPr>
      <w:pStyle w:val="Nagwek"/>
      <w:spacing w:before="0"/>
      <w:rPr>
        <w:rFonts w:asciiTheme="minorHAnsi" w:hAnsi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316E4"/>
    <w:multiLevelType w:val="hybridMultilevel"/>
    <w:tmpl w:val="C3ECF074"/>
    <w:lvl w:ilvl="0" w:tplc="04150019">
      <w:start w:val="1"/>
      <w:numFmt w:val="lowerLetter"/>
      <w:lvlText w:val="%1."/>
      <w:lvlJc w:val="left"/>
      <w:pPr>
        <w:ind w:left="495" w:hanging="135"/>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C8A777D"/>
    <w:multiLevelType w:val="hybridMultilevel"/>
    <w:tmpl w:val="0D60927E"/>
    <w:lvl w:ilvl="0" w:tplc="0415000F">
      <w:start w:val="1"/>
      <w:numFmt w:val="decimal"/>
      <w:lvlText w:val="%1."/>
      <w:lvlJc w:val="left"/>
      <w:pPr>
        <w:ind w:left="495" w:hanging="135"/>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30A7331B"/>
    <w:multiLevelType w:val="hybridMultilevel"/>
    <w:tmpl w:val="91C0FC2E"/>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F5740C86">
      <w:start w:val="1"/>
      <w:numFmt w:val="decimal"/>
      <w:lvlText w:val="%4."/>
      <w:lvlJc w:val="left"/>
      <w:pPr>
        <w:tabs>
          <w:tab w:val="num" w:pos="4434"/>
        </w:tabs>
        <w:ind w:left="4434" w:hanging="360"/>
      </w:pPr>
      <w:rPr>
        <w:rFonts w:cs="Times New Roman"/>
        <w:color w:val="auto"/>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 w15:restartNumberingAfterBreak="0">
    <w:nsid w:val="5BE40DB9"/>
    <w:multiLevelType w:val="multilevel"/>
    <w:tmpl w:val="2F06622E"/>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 w15:restartNumberingAfterBreak="0">
    <w:nsid w:val="5E2570DB"/>
    <w:multiLevelType w:val="hybridMultilevel"/>
    <w:tmpl w:val="A0FC6F0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709421E8"/>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7" w15:restartNumberingAfterBreak="0">
    <w:nsid w:val="79B572AA"/>
    <w:multiLevelType w:val="multilevel"/>
    <w:tmpl w:val="4ED80942"/>
    <w:lvl w:ilvl="0">
      <w:start w:val="1"/>
      <w:numFmt w:val="decimal"/>
      <w:lvlText w:val="%1."/>
      <w:lvlJc w:val="left"/>
      <w:pPr>
        <w:tabs>
          <w:tab w:val="num" w:pos="567"/>
        </w:tabs>
        <w:ind w:left="567" w:hanging="567"/>
      </w:pPr>
      <w:rPr>
        <w:rFonts w:cs="Times New Roman" w:hint="default"/>
      </w:rPr>
    </w:lvl>
    <w:lvl w:ilvl="1">
      <w:start w:val="1"/>
      <w:numFmt w:val="decimal"/>
      <w:lvlText w:val="%2."/>
      <w:lvlJc w:val="left"/>
      <w:pPr>
        <w:tabs>
          <w:tab w:val="num" w:pos="720"/>
        </w:tabs>
        <w:ind w:left="720" w:hanging="720"/>
      </w:pPr>
      <w:rPr>
        <w:rFonts w:cs="Times New Roman"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16cid:durableId="1446850823">
    <w:abstractNumId w:val="3"/>
  </w:num>
  <w:num w:numId="2" w16cid:durableId="1063141052">
    <w:abstractNumId w:val="5"/>
  </w:num>
  <w:num w:numId="3" w16cid:durableId="1294408714">
    <w:abstractNumId w:val="7"/>
  </w:num>
  <w:num w:numId="4" w16cid:durableId="1619676923">
    <w:abstractNumId w:val="4"/>
  </w:num>
  <w:num w:numId="5" w16cid:durableId="1572156219">
    <w:abstractNumId w:val="2"/>
  </w:num>
  <w:num w:numId="6" w16cid:durableId="1473018405">
    <w:abstractNumId w:val="6"/>
  </w:num>
  <w:num w:numId="7" w16cid:durableId="488909380">
    <w:abstractNumId w:val="1"/>
  </w:num>
  <w:num w:numId="8" w16cid:durableId="15927342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E5D"/>
    <w:rsid w:val="00001593"/>
    <w:rsid w:val="00003AB9"/>
    <w:rsid w:val="00004F30"/>
    <w:rsid w:val="00006B22"/>
    <w:rsid w:val="000112C1"/>
    <w:rsid w:val="00012501"/>
    <w:rsid w:val="0001459E"/>
    <w:rsid w:val="000177F7"/>
    <w:rsid w:val="000207F6"/>
    <w:rsid w:val="000210B1"/>
    <w:rsid w:val="00022D55"/>
    <w:rsid w:val="0003147A"/>
    <w:rsid w:val="0003304C"/>
    <w:rsid w:val="00046A81"/>
    <w:rsid w:val="0005157D"/>
    <w:rsid w:val="000561C2"/>
    <w:rsid w:val="000573B2"/>
    <w:rsid w:val="00057E95"/>
    <w:rsid w:val="00060113"/>
    <w:rsid w:val="0006294F"/>
    <w:rsid w:val="00064383"/>
    <w:rsid w:val="000648F6"/>
    <w:rsid w:val="00065F6D"/>
    <w:rsid w:val="000666A6"/>
    <w:rsid w:val="000701BD"/>
    <w:rsid w:val="000757A2"/>
    <w:rsid w:val="00077C8D"/>
    <w:rsid w:val="00081FDC"/>
    <w:rsid w:val="00082078"/>
    <w:rsid w:val="00082A16"/>
    <w:rsid w:val="000862A0"/>
    <w:rsid w:val="00086601"/>
    <w:rsid w:val="000869DB"/>
    <w:rsid w:val="00086DF4"/>
    <w:rsid w:val="00097FDC"/>
    <w:rsid w:val="000A2A02"/>
    <w:rsid w:val="000B110F"/>
    <w:rsid w:val="000B5134"/>
    <w:rsid w:val="000C1D17"/>
    <w:rsid w:val="000D273C"/>
    <w:rsid w:val="000D2EBC"/>
    <w:rsid w:val="000D3189"/>
    <w:rsid w:val="000E1F8E"/>
    <w:rsid w:val="000F0009"/>
    <w:rsid w:val="000F0AB0"/>
    <w:rsid w:val="000F5221"/>
    <w:rsid w:val="000F5B82"/>
    <w:rsid w:val="000F7459"/>
    <w:rsid w:val="00100871"/>
    <w:rsid w:val="00102340"/>
    <w:rsid w:val="0010432E"/>
    <w:rsid w:val="0010681D"/>
    <w:rsid w:val="00110685"/>
    <w:rsid w:val="00110919"/>
    <w:rsid w:val="001113F7"/>
    <w:rsid w:val="00111C3D"/>
    <w:rsid w:val="00112A29"/>
    <w:rsid w:val="00113AFD"/>
    <w:rsid w:val="0012064C"/>
    <w:rsid w:val="00120902"/>
    <w:rsid w:val="001236C4"/>
    <w:rsid w:val="00124F6F"/>
    <w:rsid w:val="001275D2"/>
    <w:rsid w:val="001318B6"/>
    <w:rsid w:val="00134C85"/>
    <w:rsid w:val="00135C88"/>
    <w:rsid w:val="001365B7"/>
    <w:rsid w:val="00136C3D"/>
    <w:rsid w:val="00141D0C"/>
    <w:rsid w:val="001431EA"/>
    <w:rsid w:val="001509BE"/>
    <w:rsid w:val="00152CE4"/>
    <w:rsid w:val="00153325"/>
    <w:rsid w:val="00153ED3"/>
    <w:rsid w:val="0015630A"/>
    <w:rsid w:val="00157218"/>
    <w:rsid w:val="00157B84"/>
    <w:rsid w:val="00160E86"/>
    <w:rsid w:val="00161965"/>
    <w:rsid w:val="00161F40"/>
    <w:rsid w:val="001710FB"/>
    <w:rsid w:val="00174254"/>
    <w:rsid w:val="001766A4"/>
    <w:rsid w:val="00177EB7"/>
    <w:rsid w:val="00180C24"/>
    <w:rsid w:val="00182AF1"/>
    <w:rsid w:val="00183357"/>
    <w:rsid w:val="0018598A"/>
    <w:rsid w:val="00185B90"/>
    <w:rsid w:val="0019085C"/>
    <w:rsid w:val="0019106A"/>
    <w:rsid w:val="001917D3"/>
    <w:rsid w:val="00195A9A"/>
    <w:rsid w:val="00197A19"/>
    <w:rsid w:val="001A0210"/>
    <w:rsid w:val="001A2B7A"/>
    <w:rsid w:val="001A532A"/>
    <w:rsid w:val="001A573C"/>
    <w:rsid w:val="001A6ABD"/>
    <w:rsid w:val="001A770C"/>
    <w:rsid w:val="001B346D"/>
    <w:rsid w:val="001B41DD"/>
    <w:rsid w:val="001B5BB4"/>
    <w:rsid w:val="001B7AE7"/>
    <w:rsid w:val="001C0A2A"/>
    <w:rsid w:val="001C5337"/>
    <w:rsid w:val="001C636B"/>
    <w:rsid w:val="001D1F23"/>
    <w:rsid w:val="001D20D0"/>
    <w:rsid w:val="001D2217"/>
    <w:rsid w:val="001D3305"/>
    <w:rsid w:val="001D387E"/>
    <w:rsid w:val="001D3C1D"/>
    <w:rsid w:val="001D4EEE"/>
    <w:rsid w:val="001D5B7B"/>
    <w:rsid w:val="001D60AF"/>
    <w:rsid w:val="001D7D32"/>
    <w:rsid w:val="001E085D"/>
    <w:rsid w:val="001E36F3"/>
    <w:rsid w:val="001E5433"/>
    <w:rsid w:val="001F35BF"/>
    <w:rsid w:val="001F5080"/>
    <w:rsid w:val="001F5E6A"/>
    <w:rsid w:val="001F6B78"/>
    <w:rsid w:val="00200A2E"/>
    <w:rsid w:val="00201C89"/>
    <w:rsid w:val="00201EED"/>
    <w:rsid w:val="00201FEF"/>
    <w:rsid w:val="002030FA"/>
    <w:rsid w:val="0020401C"/>
    <w:rsid w:val="002048B7"/>
    <w:rsid w:val="00204AB4"/>
    <w:rsid w:val="00210B89"/>
    <w:rsid w:val="00211518"/>
    <w:rsid w:val="00211FCD"/>
    <w:rsid w:val="00217A3E"/>
    <w:rsid w:val="00220B96"/>
    <w:rsid w:val="002216B1"/>
    <w:rsid w:val="0022365D"/>
    <w:rsid w:val="00230537"/>
    <w:rsid w:val="002323DD"/>
    <w:rsid w:val="00232EA1"/>
    <w:rsid w:val="00234B12"/>
    <w:rsid w:val="00235102"/>
    <w:rsid w:val="0024230A"/>
    <w:rsid w:val="0024280A"/>
    <w:rsid w:val="00252D36"/>
    <w:rsid w:val="0025699E"/>
    <w:rsid w:val="00257912"/>
    <w:rsid w:val="002579AF"/>
    <w:rsid w:val="00262A47"/>
    <w:rsid w:val="00265265"/>
    <w:rsid w:val="00265B92"/>
    <w:rsid w:val="00270E1D"/>
    <w:rsid w:val="002726D4"/>
    <w:rsid w:val="00273AF5"/>
    <w:rsid w:val="00280076"/>
    <w:rsid w:val="0028109C"/>
    <w:rsid w:val="00284EFA"/>
    <w:rsid w:val="0029041A"/>
    <w:rsid w:val="00291AD9"/>
    <w:rsid w:val="00294C55"/>
    <w:rsid w:val="00296F23"/>
    <w:rsid w:val="002A3869"/>
    <w:rsid w:val="002A7C21"/>
    <w:rsid w:val="002B1102"/>
    <w:rsid w:val="002B1242"/>
    <w:rsid w:val="002B3CC9"/>
    <w:rsid w:val="002B6637"/>
    <w:rsid w:val="002B69AD"/>
    <w:rsid w:val="002C0597"/>
    <w:rsid w:val="002C0600"/>
    <w:rsid w:val="002C0C6E"/>
    <w:rsid w:val="002C23E4"/>
    <w:rsid w:val="002C74C6"/>
    <w:rsid w:val="002D2637"/>
    <w:rsid w:val="002D3446"/>
    <w:rsid w:val="002E2A42"/>
    <w:rsid w:val="002E3366"/>
    <w:rsid w:val="002E54B9"/>
    <w:rsid w:val="002E6A3A"/>
    <w:rsid w:val="002E74ED"/>
    <w:rsid w:val="002E7F02"/>
    <w:rsid w:val="002F188F"/>
    <w:rsid w:val="002F1CC7"/>
    <w:rsid w:val="002F2AF6"/>
    <w:rsid w:val="002F3AF9"/>
    <w:rsid w:val="002F3C7B"/>
    <w:rsid w:val="002F7582"/>
    <w:rsid w:val="002F77E7"/>
    <w:rsid w:val="002F7A06"/>
    <w:rsid w:val="002F7E43"/>
    <w:rsid w:val="003042CB"/>
    <w:rsid w:val="00305D88"/>
    <w:rsid w:val="003064E5"/>
    <w:rsid w:val="00307520"/>
    <w:rsid w:val="00307806"/>
    <w:rsid w:val="00307DF2"/>
    <w:rsid w:val="00313691"/>
    <w:rsid w:val="00313F3A"/>
    <w:rsid w:val="00314003"/>
    <w:rsid w:val="00314E39"/>
    <w:rsid w:val="00316AE4"/>
    <w:rsid w:val="00317905"/>
    <w:rsid w:val="0032028F"/>
    <w:rsid w:val="003207CD"/>
    <w:rsid w:val="00324A31"/>
    <w:rsid w:val="00327097"/>
    <w:rsid w:val="00331B9B"/>
    <w:rsid w:val="003329C1"/>
    <w:rsid w:val="0033618E"/>
    <w:rsid w:val="0033755B"/>
    <w:rsid w:val="0034117E"/>
    <w:rsid w:val="0034135D"/>
    <w:rsid w:val="003436BC"/>
    <w:rsid w:val="00344176"/>
    <w:rsid w:val="00344E6B"/>
    <w:rsid w:val="003535B7"/>
    <w:rsid w:val="00355178"/>
    <w:rsid w:val="0035546B"/>
    <w:rsid w:val="00356B46"/>
    <w:rsid w:val="0036046D"/>
    <w:rsid w:val="0036194D"/>
    <w:rsid w:val="00365D8C"/>
    <w:rsid w:val="00367617"/>
    <w:rsid w:val="00373710"/>
    <w:rsid w:val="00374100"/>
    <w:rsid w:val="00374A5C"/>
    <w:rsid w:val="00374AE0"/>
    <w:rsid w:val="00375196"/>
    <w:rsid w:val="00375245"/>
    <w:rsid w:val="00376333"/>
    <w:rsid w:val="00381158"/>
    <w:rsid w:val="00381884"/>
    <w:rsid w:val="003860D1"/>
    <w:rsid w:val="00386CC1"/>
    <w:rsid w:val="0039303B"/>
    <w:rsid w:val="00393D30"/>
    <w:rsid w:val="003A0272"/>
    <w:rsid w:val="003A095F"/>
    <w:rsid w:val="003A5670"/>
    <w:rsid w:val="003A630C"/>
    <w:rsid w:val="003A6C76"/>
    <w:rsid w:val="003A7DDE"/>
    <w:rsid w:val="003B0A44"/>
    <w:rsid w:val="003B2170"/>
    <w:rsid w:val="003B469C"/>
    <w:rsid w:val="003B4752"/>
    <w:rsid w:val="003C0F1C"/>
    <w:rsid w:val="003C162F"/>
    <w:rsid w:val="003C1940"/>
    <w:rsid w:val="003C4ED3"/>
    <w:rsid w:val="003D1C46"/>
    <w:rsid w:val="003D4F17"/>
    <w:rsid w:val="003D5E8A"/>
    <w:rsid w:val="003D7132"/>
    <w:rsid w:val="003E7CFB"/>
    <w:rsid w:val="003F0CF3"/>
    <w:rsid w:val="003F0EAF"/>
    <w:rsid w:val="003F7D44"/>
    <w:rsid w:val="003F7EB0"/>
    <w:rsid w:val="00401CD3"/>
    <w:rsid w:val="00401E22"/>
    <w:rsid w:val="0040319E"/>
    <w:rsid w:val="0040348A"/>
    <w:rsid w:val="00405488"/>
    <w:rsid w:val="00406564"/>
    <w:rsid w:val="004142A7"/>
    <w:rsid w:val="00414438"/>
    <w:rsid w:val="004171D7"/>
    <w:rsid w:val="0042318F"/>
    <w:rsid w:val="004238EC"/>
    <w:rsid w:val="00424C91"/>
    <w:rsid w:val="00424FC0"/>
    <w:rsid w:val="0042691E"/>
    <w:rsid w:val="004274D0"/>
    <w:rsid w:val="00431F8C"/>
    <w:rsid w:val="00432683"/>
    <w:rsid w:val="00441260"/>
    <w:rsid w:val="004422B2"/>
    <w:rsid w:val="004425F9"/>
    <w:rsid w:val="004427BF"/>
    <w:rsid w:val="00444C8D"/>
    <w:rsid w:val="00446885"/>
    <w:rsid w:val="00450D0B"/>
    <w:rsid w:val="00454FEF"/>
    <w:rsid w:val="00456735"/>
    <w:rsid w:val="00456E1A"/>
    <w:rsid w:val="004615E7"/>
    <w:rsid w:val="00462DEC"/>
    <w:rsid w:val="004636DB"/>
    <w:rsid w:val="00483F8D"/>
    <w:rsid w:val="00492BEB"/>
    <w:rsid w:val="0049425C"/>
    <w:rsid w:val="00497924"/>
    <w:rsid w:val="00497A94"/>
    <w:rsid w:val="004A28C7"/>
    <w:rsid w:val="004A315A"/>
    <w:rsid w:val="004A41BF"/>
    <w:rsid w:val="004A5EC4"/>
    <w:rsid w:val="004B1EA0"/>
    <w:rsid w:val="004B56BA"/>
    <w:rsid w:val="004B6BA3"/>
    <w:rsid w:val="004C1850"/>
    <w:rsid w:val="004C6BF3"/>
    <w:rsid w:val="004D0E21"/>
    <w:rsid w:val="004D2B72"/>
    <w:rsid w:val="004D2B7D"/>
    <w:rsid w:val="004D5582"/>
    <w:rsid w:val="004D65F4"/>
    <w:rsid w:val="004E03C3"/>
    <w:rsid w:val="004E2D1E"/>
    <w:rsid w:val="004E368E"/>
    <w:rsid w:val="004E36F6"/>
    <w:rsid w:val="004E57AA"/>
    <w:rsid w:val="004E5EFE"/>
    <w:rsid w:val="004E6018"/>
    <w:rsid w:val="004E6437"/>
    <w:rsid w:val="004E759F"/>
    <w:rsid w:val="004E7C0C"/>
    <w:rsid w:val="004E7FE3"/>
    <w:rsid w:val="004F0754"/>
    <w:rsid w:val="004F1772"/>
    <w:rsid w:val="00502AAA"/>
    <w:rsid w:val="0050426E"/>
    <w:rsid w:val="005053B2"/>
    <w:rsid w:val="00505C5F"/>
    <w:rsid w:val="00511813"/>
    <w:rsid w:val="00511B09"/>
    <w:rsid w:val="00512A28"/>
    <w:rsid w:val="00513649"/>
    <w:rsid w:val="00516028"/>
    <w:rsid w:val="0052155A"/>
    <w:rsid w:val="00523B01"/>
    <w:rsid w:val="00526F21"/>
    <w:rsid w:val="0053007C"/>
    <w:rsid w:val="005303D5"/>
    <w:rsid w:val="00530419"/>
    <w:rsid w:val="005354D7"/>
    <w:rsid w:val="00537052"/>
    <w:rsid w:val="00543220"/>
    <w:rsid w:val="00543D7F"/>
    <w:rsid w:val="005465B3"/>
    <w:rsid w:val="0055106F"/>
    <w:rsid w:val="00551E18"/>
    <w:rsid w:val="005522F9"/>
    <w:rsid w:val="005533D0"/>
    <w:rsid w:val="005621D3"/>
    <w:rsid w:val="00564AA4"/>
    <w:rsid w:val="005675A8"/>
    <w:rsid w:val="00574A34"/>
    <w:rsid w:val="00575C33"/>
    <w:rsid w:val="00575E73"/>
    <w:rsid w:val="00576F23"/>
    <w:rsid w:val="00581494"/>
    <w:rsid w:val="0058162F"/>
    <w:rsid w:val="00583A1D"/>
    <w:rsid w:val="0058671F"/>
    <w:rsid w:val="00586B84"/>
    <w:rsid w:val="00587C43"/>
    <w:rsid w:val="00590AC1"/>
    <w:rsid w:val="00590EBE"/>
    <w:rsid w:val="005A31B0"/>
    <w:rsid w:val="005A4229"/>
    <w:rsid w:val="005A4240"/>
    <w:rsid w:val="005A4602"/>
    <w:rsid w:val="005B0A27"/>
    <w:rsid w:val="005B0C97"/>
    <w:rsid w:val="005C0ABE"/>
    <w:rsid w:val="005C5090"/>
    <w:rsid w:val="005C540D"/>
    <w:rsid w:val="005D01D2"/>
    <w:rsid w:val="005D2640"/>
    <w:rsid w:val="005D5611"/>
    <w:rsid w:val="005D6D85"/>
    <w:rsid w:val="005D7EBE"/>
    <w:rsid w:val="005E4CC3"/>
    <w:rsid w:val="005E68D7"/>
    <w:rsid w:val="005F0C39"/>
    <w:rsid w:val="005F4C29"/>
    <w:rsid w:val="005F635B"/>
    <w:rsid w:val="005F7A5C"/>
    <w:rsid w:val="005F7EF0"/>
    <w:rsid w:val="006012A5"/>
    <w:rsid w:val="006018B9"/>
    <w:rsid w:val="006024C4"/>
    <w:rsid w:val="0060423A"/>
    <w:rsid w:val="0060701A"/>
    <w:rsid w:val="00614156"/>
    <w:rsid w:val="00614E74"/>
    <w:rsid w:val="00617EB9"/>
    <w:rsid w:val="00620EED"/>
    <w:rsid w:val="00622520"/>
    <w:rsid w:val="00627241"/>
    <w:rsid w:val="006313EE"/>
    <w:rsid w:val="00631D8A"/>
    <w:rsid w:val="00633BD0"/>
    <w:rsid w:val="00633DE6"/>
    <w:rsid w:val="0063588E"/>
    <w:rsid w:val="00640426"/>
    <w:rsid w:val="006412B7"/>
    <w:rsid w:val="006414C4"/>
    <w:rsid w:val="00642728"/>
    <w:rsid w:val="00643C36"/>
    <w:rsid w:val="00646C82"/>
    <w:rsid w:val="00651535"/>
    <w:rsid w:val="006613B1"/>
    <w:rsid w:val="00661431"/>
    <w:rsid w:val="006654A9"/>
    <w:rsid w:val="006701C6"/>
    <w:rsid w:val="0067105E"/>
    <w:rsid w:val="00673BCC"/>
    <w:rsid w:val="00674E28"/>
    <w:rsid w:val="00675AA4"/>
    <w:rsid w:val="006765C7"/>
    <w:rsid w:val="00684964"/>
    <w:rsid w:val="006877A9"/>
    <w:rsid w:val="00695C90"/>
    <w:rsid w:val="006A2AE1"/>
    <w:rsid w:val="006A2C34"/>
    <w:rsid w:val="006A3156"/>
    <w:rsid w:val="006A3B46"/>
    <w:rsid w:val="006A4DB3"/>
    <w:rsid w:val="006A579F"/>
    <w:rsid w:val="006A5D99"/>
    <w:rsid w:val="006A74F9"/>
    <w:rsid w:val="006B2C59"/>
    <w:rsid w:val="006B43DC"/>
    <w:rsid w:val="006B62FE"/>
    <w:rsid w:val="006B7D81"/>
    <w:rsid w:val="006C1185"/>
    <w:rsid w:val="006C1FDB"/>
    <w:rsid w:val="006C20AD"/>
    <w:rsid w:val="006C5DA6"/>
    <w:rsid w:val="006C71CF"/>
    <w:rsid w:val="006C771C"/>
    <w:rsid w:val="006D4D48"/>
    <w:rsid w:val="006D71E2"/>
    <w:rsid w:val="006E0704"/>
    <w:rsid w:val="006E121A"/>
    <w:rsid w:val="006E1777"/>
    <w:rsid w:val="006E23B2"/>
    <w:rsid w:val="006E5549"/>
    <w:rsid w:val="006E5583"/>
    <w:rsid w:val="006E5698"/>
    <w:rsid w:val="006F16B1"/>
    <w:rsid w:val="006F2F07"/>
    <w:rsid w:val="006F65B2"/>
    <w:rsid w:val="006F6B07"/>
    <w:rsid w:val="00700C63"/>
    <w:rsid w:val="00702DB4"/>
    <w:rsid w:val="00704ABB"/>
    <w:rsid w:val="00711B51"/>
    <w:rsid w:val="00712786"/>
    <w:rsid w:val="0071382D"/>
    <w:rsid w:val="0071556A"/>
    <w:rsid w:val="00715F54"/>
    <w:rsid w:val="00717095"/>
    <w:rsid w:val="007207B4"/>
    <w:rsid w:val="00721332"/>
    <w:rsid w:val="007277BA"/>
    <w:rsid w:val="00732D6E"/>
    <w:rsid w:val="007350E6"/>
    <w:rsid w:val="00736A37"/>
    <w:rsid w:val="007411AC"/>
    <w:rsid w:val="007419E5"/>
    <w:rsid w:val="00742EBE"/>
    <w:rsid w:val="00746FD3"/>
    <w:rsid w:val="0075069D"/>
    <w:rsid w:val="007544C7"/>
    <w:rsid w:val="00756D9D"/>
    <w:rsid w:val="007628F6"/>
    <w:rsid w:val="0076355C"/>
    <w:rsid w:val="007655D0"/>
    <w:rsid w:val="007743BF"/>
    <w:rsid w:val="00775A93"/>
    <w:rsid w:val="007764FC"/>
    <w:rsid w:val="0078679A"/>
    <w:rsid w:val="00786C2F"/>
    <w:rsid w:val="00791A4D"/>
    <w:rsid w:val="00794DF6"/>
    <w:rsid w:val="00797C97"/>
    <w:rsid w:val="007A0793"/>
    <w:rsid w:val="007A5CAE"/>
    <w:rsid w:val="007B4CC8"/>
    <w:rsid w:val="007B7514"/>
    <w:rsid w:val="007C00BF"/>
    <w:rsid w:val="007C272B"/>
    <w:rsid w:val="007C6C36"/>
    <w:rsid w:val="007C7BC6"/>
    <w:rsid w:val="007D1DCD"/>
    <w:rsid w:val="007D22B6"/>
    <w:rsid w:val="007E0118"/>
    <w:rsid w:val="007E0488"/>
    <w:rsid w:val="007E18AA"/>
    <w:rsid w:val="007E255E"/>
    <w:rsid w:val="007E703A"/>
    <w:rsid w:val="007F62B4"/>
    <w:rsid w:val="007F652E"/>
    <w:rsid w:val="008011CC"/>
    <w:rsid w:val="00801BA2"/>
    <w:rsid w:val="008030DC"/>
    <w:rsid w:val="00810DF9"/>
    <w:rsid w:val="00815CE8"/>
    <w:rsid w:val="00824080"/>
    <w:rsid w:val="0082494E"/>
    <w:rsid w:val="00830FBE"/>
    <w:rsid w:val="008314DC"/>
    <w:rsid w:val="00832087"/>
    <w:rsid w:val="008323AC"/>
    <w:rsid w:val="008402F9"/>
    <w:rsid w:val="008452B9"/>
    <w:rsid w:val="0084586C"/>
    <w:rsid w:val="00850948"/>
    <w:rsid w:val="00852F91"/>
    <w:rsid w:val="00854779"/>
    <w:rsid w:val="00854800"/>
    <w:rsid w:val="0085581D"/>
    <w:rsid w:val="00855DB3"/>
    <w:rsid w:val="00860149"/>
    <w:rsid w:val="008654BE"/>
    <w:rsid w:val="00865A10"/>
    <w:rsid w:val="00873F96"/>
    <w:rsid w:val="00874082"/>
    <w:rsid w:val="00877E4E"/>
    <w:rsid w:val="00880AEF"/>
    <w:rsid w:val="00881759"/>
    <w:rsid w:val="00883D00"/>
    <w:rsid w:val="00884F32"/>
    <w:rsid w:val="008863BC"/>
    <w:rsid w:val="00887BD5"/>
    <w:rsid w:val="008928B9"/>
    <w:rsid w:val="00892F79"/>
    <w:rsid w:val="00894525"/>
    <w:rsid w:val="008976EB"/>
    <w:rsid w:val="00897B03"/>
    <w:rsid w:val="008B0426"/>
    <w:rsid w:val="008B0B0D"/>
    <w:rsid w:val="008B19D2"/>
    <w:rsid w:val="008B2E5D"/>
    <w:rsid w:val="008B5C56"/>
    <w:rsid w:val="008B60FF"/>
    <w:rsid w:val="008C262A"/>
    <w:rsid w:val="008C4513"/>
    <w:rsid w:val="008D08AC"/>
    <w:rsid w:val="008D0C1E"/>
    <w:rsid w:val="008D6C91"/>
    <w:rsid w:val="008E5F5D"/>
    <w:rsid w:val="008E7227"/>
    <w:rsid w:val="008E7873"/>
    <w:rsid w:val="008F095E"/>
    <w:rsid w:val="008F2C38"/>
    <w:rsid w:val="008F4A60"/>
    <w:rsid w:val="009005F0"/>
    <w:rsid w:val="00903259"/>
    <w:rsid w:val="0090540A"/>
    <w:rsid w:val="00905457"/>
    <w:rsid w:val="00906686"/>
    <w:rsid w:val="009076BC"/>
    <w:rsid w:val="00911C84"/>
    <w:rsid w:val="0091257B"/>
    <w:rsid w:val="00912D8F"/>
    <w:rsid w:val="0091433B"/>
    <w:rsid w:val="00914449"/>
    <w:rsid w:val="00925489"/>
    <w:rsid w:val="00926EBE"/>
    <w:rsid w:val="0093451F"/>
    <w:rsid w:val="009360F8"/>
    <w:rsid w:val="00936468"/>
    <w:rsid w:val="00936DC7"/>
    <w:rsid w:val="0094104B"/>
    <w:rsid w:val="009442F8"/>
    <w:rsid w:val="00946354"/>
    <w:rsid w:val="009464D7"/>
    <w:rsid w:val="009477AB"/>
    <w:rsid w:val="00951639"/>
    <w:rsid w:val="00951927"/>
    <w:rsid w:val="00953DAD"/>
    <w:rsid w:val="009556FA"/>
    <w:rsid w:val="0096090F"/>
    <w:rsid w:val="00961F84"/>
    <w:rsid w:val="009650DD"/>
    <w:rsid w:val="00965C10"/>
    <w:rsid w:val="00965C89"/>
    <w:rsid w:val="00967CA4"/>
    <w:rsid w:val="00970AA1"/>
    <w:rsid w:val="00970E95"/>
    <w:rsid w:val="00971123"/>
    <w:rsid w:val="009721A6"/>
    <w:rsid w:val="009727FC"/>
    <w:rsid w:val="00972A81"/>
    <w:rsid w:val="00977A86"/>
    <w:rsid w:val="009833BE"/>
    <w:rsid w:val="009853B4"/>
    <w:rsid w:val="0098618E"/>
    <w:rsid w:val="0098681E"/>
    <w:rsid w:val="009929DB"/>
    <w:rsid w:val="00993211"/>
    <w:rsid w:val="00995C90"/>
    <w:rsid w:val="009963E5"/>
    <w:rsid w:val="009970B3"/>
    <w:rsid w:val="00997F00"/>
    <w:rsid w:val="009A0ACE"/>
    <w:rsid w:val="009A25A4"/>
    <w:rsid w:val="009A29DB"/>
    <w:rsid w:val="009A2F23"/>
    <w:rsid w:val="009B0CCF"/>
    <w:rsid w:val="009B2F38"/>
    <w:rsid w:val="009B4BCE"/>
    <w:rsid w:val="009B54D9"/>
    <w:rsid w:val="009C0FDE"/>
    <w:rsid w:val="009C1D43"/>
    <w:rsid w:val="009C2985"/>
    <w:rsid w:val="009C75E2"/>
    <w:rsid w:val="009C7F5F"/>
    <w:rsid w:val="009D12CA"/>
    <w:rsid w:val="009D15F0"/>
    <w:rsid w:val="009D28C9"/>
    <w:rsid w:val="009D61F4"/>
    <w:rsid w:val="009D6BCC"/>
    <w:rsid w:val="009E0353"/>
    <w:rsid w:val="009E0A9B"/>
    <w:rsid w:val="009E6EE1"/>
    <w:rsid w:val="009E70A1"/>
    <w:rsid w:val="009F0257"/>
    <w:rsid w:val="009F03F2"/>
    <w:rsid w:val="009F0EF7"/>
    <w:rsid w:val="00A018D8"/>
    <w:rsid w:val="00A01E44"/>
    <w:rsid w:val="00A03537"/>
    <w:rsid w:val="00A06EE1"/>
    <w:rsid w:val="00A10656"/>
    <w:rsid w:val="00A10C3E"/>
    <w:rsid w:val="00A1298B"/>
    <w:rsid w:val="00A1324A"/>
    <w:rsid w:val="00A13F47"/>
    <w:rsid w:val="00A144A6"/>
    <w:rsid w:val="00A14627"/>
    <w:rsid w:val="00A20CC1"/>
    <w:rsid w:val="00A21786"/>
    <w:rsid w:val="00A217EB"/>
    <w:rsid w:val="00A225A7"/>
    <w:rsid w:val="00A2554D"/>
    <w:rsid w:val="00A3088D"/>
    <w:rsid w:val="00A31001"/>
    <w:rsid w:val="00A32184"/>
    <w:rsid w:val="00A33A7B"/>
    <w:rsid w:val="00A47323"/>
    <w:rsid w:val="00A479E0"/>
    <w:rsid w:val="00A50B53"/>
    <w:rsid w:val="00A50CDF"/>
    <w:rsid w:val="00A516CB"/>
    <w:rsid w:val="00A53EED"/>
    <w:rsid w:val="00A56B0C"/>
    <w:rsid w:val="00A56C37"/>
    <w:rsid w:val="00A626AA"/>
    <w:rsid w:val="00A655F7"/>
    <w:rsid w:val="00A7002A"/>
    <w:rsid w:val="00A729B9"/>
    <w:rsid w:val="00A750D5"/>
    <w:rsid w:val="00A7780E"/>
    <w:rsid w:val="00A800BC"/>
    <w:rsid w:val="00A82ADD"/>
    <w:rsid w:val="00A853D6"/>
    <w:rsid w:val="00A872EF"/>
    <w:rsid w:val="00A90081"/>
    <w:rsid w:val="00A91799"/>
    <w:rsid w:val="00A92870"/>
    <w:rsid w:val="00A95744"/>
    <w:rsid w:val="00A95D8A"/>
    <w:rsid w:val="00A9719D"/>
    <w:rsid w:val="00AA2D59"/>
    <w:rsid w:val="00AA67E9"/>
    <w:rsid w:val="00AB2462"/>
    <w:rsid w:val="00AC3F3F"/>
    <w:rsid w:val="00AC5A30"/>
    <w:rsid w:val="00AC6A84"/>
    <w:rsid w:val="00AD026F"/>
    <w:rsid w:val="00AD1C75"/>
    <w:rsid w:val="00AD3BF7"/>
    <w:rsid w:val="00AE1AC8"/>
    <w:rsid w:val="00AE2030"/>
    <w:rsid w:val="00AE4675"/>
    <w:rsid w:val="00AE7A93"/>
    <w:rsid w:val="00AF01C6"/>
    <w:rsid w:val="00AF0FAD"/>
    <w:rsid w:val="00AF1637"/>
    <w:rsid w:val="00AF3A26"/>
    <w:rsid w:val="00AF7153"/>
    <w:rsid w:val="00B0006C"/>
    <w:rsid w:val="00B04C8B"/>
    <w:rsid w:val="00B06E86"/>
    <w:rsid w:val="00B14213"/>
    <w:rsid w:val="00B14A0D"/>
    <w:rsid w:val="00B1714D"/>
    <w:rsid w:val="00B261FA"/>
    <w:rsid w:val="00B26E6D"/>
    <w:rsid w:val="00B31F1A"/>
    <w:rsid w:val="00B357F9"/>
    <w:rsid w:val="00B36DD6"/>
    <w:rsid w:val="00B41C9B"/>
    <w:rsid w:val="00B42B80"/>
    <w:rsid w:val="00B43CDA"/>
    <w:rsid w:val="00B4504D"/>
    <w:rsid w:val="00B51914"/>
    <w:rsid w:val="00B53EE1"/>
    <w:rsid w:val="00B54BC1"/>
    <w:rsid w:val="00B573BA"/>
    <w:rsid w:val="00B64CD2"/>
    <w:rsid w:val="00B65E76"/>
    <w:rsid w:val="00B70F80"/>
    <w:rsid w:val="00B73B6C"/>
    <w:rsid w:val="00B76D62"/>
    <w:rsid w:val="00B821A9"/>
    <w:rsid w:val="00B8715C"/>
    <w:rsid w:val="00B87D8C"/>
    <w:rsid w:val="00B9162D"/>
    <w:rsid w:val="00B94714"/>
    <w:rsid w:val="00B94C30"/>
    <w:rsid w:val="00B978A9"/>
    <w:rsid w:val="00BA279F"/>
    <w:rsid w:val="00BA3368"/>
    <w:rsid w:val="00BA3F85"/>
    <w:rsid w:val="00BA6451"/>
    <w:rsid w:val="00BA6BC7"/>
    <w:rsid w:val="00BA7194"/>
    <w:rsid w:val="00BB5BA6"/>
    <w:rsid w:val="00BB6E41"/>
    <w:rsid w:val="00BB7566"/>
    <w:rsid w:val="00BC2318"/>
    <w:rsid w:val="00BC6A6B"/>
    <w:rsid w:val="00BD0C60"/>
    <w:rsid w:val="00BD24D5"/>
    <w:rsid w:val="00BD2556"/>
    <w:rsid w:val="00BD2E39"/>
    <w:rsid w:val="00BD522C"/>
    <w:rsid w:val="00BE0247"/>
    <w:rsid w:val="00BF4889"/>
    <w:rsid w:val="00C01829"/>
    <w:rsid w:val="00C02661"/>
    <w:rsid w:val="00C03796"/>
    <w:rsid w:val="00C060BF"/>
    <w:rsid w:val="00C06C18"/>
    <w:rsid w:val="00C115DD"/>
    <w:rsid w:val="00C12CF6"/>
    <w:rsid w:val="00C12DCF"/>
    <w:rsid w:val="00C12E98"/>
    <w:rsid w:val="00C139AB"/>
    <w:rsid w:val="00C14BDB"/>
    <w:rsid w:val="00C17967"/>
    <w:rsid w:val="00C17A69"/>
    <w:rsid w:val="00C22C2E"/>
    <w:rsid w:val="00C22F17"/>
    <w:rsid w:val="00C3071F"/>
    <w:rsid w:val="00C34AC1"/>
    <w:rsid w:val="00C41E4A"/>
    <w:rsid w:val="00C4245E"/>
    <w:rsid w:val="00C43D0B"/>
    <w:rsid w:val="00C570B2"/>
    <w:rsid w:val="00C60978"/>
    <w:rsid w:val="00C63721"/>
    <w:rsid w:val="00C6441E"/>
    <w:rsid w:val="00C65002"/>
    <w:rsid w:val="00C65B9E"/>
    <w:rsid w:val="00C7286B"/>
    <w:rsid w:val="00C72E2C"/>
    <w:rsid w:val="00C73D7C"/>
    <w:rsid w:val="00C76794"/>
    <w:rsid w:val="00C803D1"/>
    <w:rsid w:val="00C80841"/>
    <w:rsid w:val="00C85D85"/>
    <w:rsid w:val="00C93F09"/>
    <w:rsid w:val="00C9649E"/>
    <w:rsid w:val="00C975C3"/>
    <w:rsid w:val="00CA29EE"/>
    <w:rsid w:val="00CA2D26"/>
    <w:rsid w:val="00CA549E"/>
    <w:rsid w:val="00CB2744"/>
    <w:rsid w:val="00CB51C5"/>
    <w:rsid w:val="00CB57D9"/>
    <w:rsid w:val="00CB5FC4"/>
    <w:rsid w:val="00CB6855"/>
    <w:rsid w:val="00CC1118"/>
    <w:rsid w:val="00CC3D38"/>
    <w:rsid w:val="00CC51A0"/>
    <w:rsid w:val="00CC63AE"/>
    <w:rsid w:val="00CC66D5"/>
    <w:rsid w:val="00CD246C"/>
    <w:rsid w:val="00CD362F"/>
    <w:rsid w:val="00CD46CC"/>
    <w:rsid w:val="00CD5DB1"/>
    <w:rsid w:val="00CD6288"/>
    <w:rsid w:val="00CE28A3"/>
    <w:rsid w:val="00CE2960"/>
    <w:rsid w:val="00CE2C1B"/>
    <w:rsid w:val="00CE3006"/>
    <w:rsid w:val="00CE41A8"/>
    <w:rsid w:val="00CF300F"/>
    <w:rsid w:val="00CF3F19"/>
    <w:rsid w:val="00CF4822"/>
    <w:rsid w:val="00CF4EEE"/>
    <w:rsid w:val="00CF5317"/>
    <w:rsid w:val="00CF69B7"/>
    <w:rsid w:val="00CF750F"/>
    <w:rsid w:val="00D004E8"/>
    <w:rsid w:val="00D00E57"/>
    <w:rsid w:val="00D01823"/>
    <w:rsid w:val="00D03BC6"/>
    <w:rsid w:val="00D116E7"/>
    <w:rsid w:val="00D16893"/>
    <w:rsid w:val="00D173FF"/>
    <w:rsid w:val="00D337D7"/>
    <w:rsid w:val="00D34A6E"/>
    <w:rsid w:val="00D354F9"/>
    <w:rsid w:val="00D41130"/>
    <w:rsid w:val="00D52D4D"/>
    <w:rsid w:val="00D53AC6"/>
    <w:rsid w:val="00D53DC1"/>
    <w:rsid w:val="00D54A22"/>
    <w:rsid w:val="00D57B05"/>
    <w:rsid w:val="00D61140"/>
    <w:rsid w:val="00D723F7"/>
    <w:rsid w:val="00D73084"/>
    <w:rsid w:val="00D73824"/>
    <w:rsid w:val="00D76274"/>
    <w:rsid w:val="00D77D2D"/>
    <w:rsid w:val="00D8156C"/>
    <w:rsid w:val="00D836F3"/>
    <w:rsid w:val="00D85993"/>
    <w:rsid w:val="00D87AE8"/>
    <w:rsid w:val="00D94EE0"/>
    <w:rsid w:val="00DA005D"/>
    <w:rsid w:val="00DA1612"/>
    <w:rsid w:val="00DB0B4D"/>
    <w:rsid w:val="00DB41C3"/>
    <w:rsid w:val="00DB47E9"/>
    <w:rsid w:val="00DB4E1F"/>
    <w:rsid w:val="00DB5CCD"/>
    <w:rsid w:val="00DC2F76"/>
    <w:rsid w:val="00DC62B1"/>
    <w:rsid w:val="00DD02C5"/>
    <w:rsid w:val="00DD0C92"/>
    <w:rsid w:val="00DD0D78"/>
    <w:rsid w:val="00DD28D0"/>
    <w:rsid w:val="00DD3FEE"/>
    <w:rsid w:val="00DD775A"/>
    <w:rsid w:val="00DF15CC"/>
    <w:rsid w:val="00DF1D5E"/>
    <w:rsid w:val="00DF5CB7"/>
    <w:rsid w:val="00E01385"/>
    <w:rsid w:val="00E016A0"/>
    <w:rsid w:val="00E01F64"/>
    <w:rsid w:val="00E10DCE"/>
    <w:rsid w:val="00E11104"/>
    <w:rsid w:val="00E116AB"/>
    <w:rsid w:val="00E22818"/>
    <w:rsid w:val="00E22C60"/>
    <w:rsid w:val="00E263F1"/>
    <w:rsid w:val="00E26E6F"/>
    <w:rsid w:val="00E27F42"/>
    <w:rsid w:val="00E303E1"/>
    <w:rsid w:val="00E323CE"/>
    <w:rsid w:val="00E34312"/>
    <w:rsid w:val="00E40E12"/>
    <w:rsid w:val="00E42CAF"/>
    <w:rsid w:val="00E44A01"/>
    <w:rsid w:val="00E459D4"/>
    <w:rsid w:val="00E45B7D"/>
    <w:rsid w:val="00E45DCA"/>
    <w:rsid w:val="00E45E97"/>
    <w:rsid w:val="00E53184"/>
    <w:rsid w:val="00E54ED6"/>
    <w:rsid w:val="00E56363"/>
    <w:rsid w:val="00E565F2"/>
    <w:rsid w:val="00E57286"/>
    <w:rsid w:val="00E6009C"/>
    <w:rsid w:val="00E61246"/>
    <w:rsid w:val="00E6162B"/>
    <w:rsid w:val="00E6313C"/>
    <w:rsid w:val="00E6623A"/>
    <w:rsid w:val="00E6725F"/>
    <w:rsid w:val="00E67DF8"/>
    <w:rsid w:val="00E702AF"/>
    <w:rsid w:val="00E727BA"/>
    <w:rsid w:val="00E72F1F"/>
    <w:rsid w:val="00E76585"/>
    <w:rsid w:val="00E776F6"/>
    <w:rsid w:val="00E816A3"/>
    <w:rsid w:val="00E84F15"/>
    <w:rsid w:val="00E86F12"/>
    <w:rsid w:val="00E86F26"/>
    <w:rsid w:val="00E871F6"/>
    <w:rsid w:val="00E877A0"/>
    <w:rsid w:val="00E9066F"/>
    <w:rsid w:val="00E93EF2"/>
    <w:rsid w:val="00E96746"/>
    <w:rsid w:val="00E9752F"/>
    <w:rsid w:val="00EA0FB9"/>
    <w:rsid w:val="00EA2D49"/>
    <w:rsid w:val="00EA38A7"/>
    <w:rsid w:val="00EA4F87"/>
    <w:rsid w:val="00EA5A61"/>
    <w:rsid w:val="00EA621B"/>
    <w:rsid w:val="00EB1E5F"/>
    <w:rsid w:val="00EB2212"/>
    <w:rsid w:val="00EB2546"/>
    <w:rsid w:val="00EB48A6"/>
    <w:rsid w:val="00EB6070"/>
    <w:rsid w:val="00EB73D4"/>
    <w:rsid w:val="00EB76BE"/>
    <w:rsid w:val="00EC010E"/>
    <w:rsid w:val="00EC0421"/>
    <w:rsid w:val="00EC5A50"/>
    <w:rsid w:val="00ED1363"/>
    <w:rsid w:val="00ED3333"/>
    <w:rsid w:val="00ED4C92"/>
    <w:rsid w:val="00EE3325"/>
    <w:rsid w:val="00EE3B04"/>
    <w:rsid w:val="00EE7786"/>
    <w:rsid w:val="00EF272B"/>
    <w:rsid w:val="00EF2C2B"/>
    <w:rsid w:val="00EF378E"/>
    <w:rsid w:val="00EF5E20"/>
    <w:rsid w:val="00EF7977"/>
    <w:rsid w:val="00F000AD"/>
    <w:rsid w:val="00F02479"/>
    <w:rsid w:val="00F05495"/>
    <w:rsid w:val="00F05BC1"/>
    <w:rsid w:val="00F05FAF"/>
    <w:rsid w:val="00F070CF"/>
    <w:rsid w:val="00F138A0"/>
    <w:rsid w:val="00F22D55"/>
    <w:rsid w:val="00F25F7C"/>
    <w:rsid w:val="00F27C71"/>
    <w:rsid w:val="00F3238C"/>
    <w:rsid w:val="00F365BA"/>
    <w:rsid w:val="00F403DC"/>
    <w:rsid w:val="00F4047C"/>
    <w:rsid w:val="00F40BCB"/>
    <w:rsid w:val="00F41780"/>
    <w:rsid w:val="00F43AE5"/>
    <w:rsid w:val="00F45340"/>
    <w:rsid w:val="00F50AC1"/>
    <w:rsid w:val="00F50F97"/>
    <w:rsid w:val="00F54D45"/>
    <w:rsid w:val="00F5625A"/>
    <w:rsid w:val="00F63325"/>
    <w:rsid w:val="00F64302"/>
    <w:rsid w:val="00F646C9"/>
    <w:rsid w:val="00F65118"/>
    <w:rsid w:val="00F657C4"/>
    <w:rsid w:val="00F67FE1"/>
    <w:rsid w:val="00F7145C"/>
    <w:rsid w:val="00F72198"/>
    <w:rsid w:val="00F74929"/>
    <w:rsid w:val="00F74AAE"/>
    <w:rsid w:val="00F74E23"/>
    <w:rsid w:val="00F75F55"/>
    <w:rsid w:val="00F771E2"/>
    <w:rsid w:val="00F8076E"/>
    <w:rsid w:val="00F84271"/>
    <w:rsid w:val="00F86B57"/>
    <w:rsid w:val="00F94E9F"/>
    <w:rsid w:val="00F9695E"/>
    <w:rsid w:val="00F97A4D"/>
    <w:rsid w:val="00FA03CE"/>
    <w:rsid w:val="00FA519A"/>
    <w:rsid w:val="00FA5A8B"/>
    <w:rsid w:val="00FA77A5"/>
    <w:rsid w:val="00FB24C7"/>
    <w:rsid w:val="00FB47EA"/>
    <w:rsid w:val="00FB4ECC"/>
    <w:rsid w:val="00FB51D8"/>
    <w:rsid w:val="00FC3FC1"/>
    <w:rsid w:val="00FC5B7F"/>
    <w:rsid w:val="00FC78B8"/>
    <w:rsid w:val="00FD2B48"/>
    <w:rsid w:val="00FD4B0B"/>
    <w:rsid w:val="00FD59A1"/>
    <w:rsid w:val="00FE092A"/>
    <w:rsid w:val="00FE1678"/>
    <w:rsid w:val="00FE3543"/>
    <w:rsid w:val="00FE3FD2"/>
    <w:rsid w:val="00FE4CE6"/>
    <w:rsid w:val="00FE6E72"/>
    <w:rsid w:val="00FF0764"/>
    <w:rsid w:val="00FF22E9"/>
    <w:rsid w:val="00FF3E8A"/>
    <w:rsid w:val="00FF7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B3A3E3"/>
  <w14:defaultImageDpi w14:val="0"/>
  <w15:docId w15:val="{0718F78D-F519-4797-92E3-DD87ECC0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2E5D"/>
    <w:pPr>
      <w:spacing w:before="120" w:after="0" w:line="240" w:lineRule="auto"/>
      <w:jc w:val="both"/>
    </w:pPr>
    <w:rPr>
      <w:rFonts w:ascii="Tahoma" w:hAnsi="Tahoma" w:cs="Tahoma"/>
      <w:sz w:val="24"/>
      <w:szCs w:val="24"/>
      <w:lang w:eastAsia="pl-PL"/>
    </w:rPr>
  </w:style>
  <w:style w:type="paragraph" w:styleId="Nagwek1">
    <w:name w:val="heading 1"/>
    <w:basedOn w:val="Normalny"/>
    <w:next w:val="Normalny"/>
    <w:link w:val="Nagwek1Znak"/>
    <w:uiPriority w:val="99"/>
    <w:qFormat/>
    <w:rsid w:val="008B2E5D"/>
    <w:pPr>
      <w:keepNext/>
      <w:jc w:val="center"/>
      <w:outlineLvl w:val="0"/>
    </w:pPr>
    <w:rPr>
      <w:b/>
      <w:bCs/>
      <w:sz w:val="20"/>
      <w:szCs w:val="20"/>
    </w:rPr>
  </w:style>
  <w:style w:type="paragraph" w:styleId="Nagwek2">
    <w:name w:val="heading 2"/>
    <w:aliases w:val="alt+2 (2. tason otsikko),Nagłówek 2 - ST,Title 2"/>
    <w:basedOn w:val="Normalny"/>
    <w:next w:val="Normalny"/>
    <w:link w:val="Nagwek2Znak"/>
    <w:uiPriority w:val="9"/>
    <w:qFormat/>
    <w:rsid w:val="008B2E5D"/>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B2E5D"/>
    <w:pPr>
      <w:keepNext/>
      <w:numPr>
        <w:numId w:val="2"/>
      </w:numPr>
      <w:outlineLvl w:val="2"/>
    </w:pPr>
    <w:rPr>
      <w:sz w:val="20"/>
      <w:szCs w:val="20"/>
    </w:rPr>
  </w:style>
  <w:style w:type="paragraph" w:styleId="Nagwek4">
    <w:name w:val="heading 4"/>
    <w:aliases w:val="ASAPHeading 4,alt+4 (4. tason otsikko)"/>
    <w:basedOn w:val="Normalny"/>
    <w:next w:val="Normalny"/>
    <w:link w:val="Nagwek4Znak"/>
    <w:uiPriority w:val="99"/>
    <w:qFormat/>
    <w:rsid w:val="008B2E5D"/>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rsid w:val="008B2E5D"/>
    <w:pPr>
      <w:keepNext/>
      <w:spacing w:before="0"/>
      <w:jc w:val="center"/>
      <w:outlineLvl w:val="4"/>
    </w:pPr>
    <w:rPr>
      <w:b/>
      <w:bCs/>
      <w:sz w:val="20"/>
      <w:szCs w:val="20"/>
    </w:rPr>
  </w:style>
  <w:style w:type="paragraph" w:styleId="Nagwek6">
    <w:name w:val="heading 6"/>
    <w:basedOn w:val="Normalny"/>
    <w:next w:val="Normalny"/>
    <w:link w:val="Nagwek6Znak"/>
    <w:uiPriority w:val="99"/>
    <w:qFormat/>
    <w:rsid w:val="008B2E5D"/>
    <w:pPr>
      <w:keepNext/>
      <w:ind w:left="1418" w:hanging="709"/>
      <w:outlineLvl w:val="5"/>
    </w:pPr>
    <w:rPr>
      <w:b/>
      <w:bCs/>
      <w:sz w:val="20"/>
      <w:szCs w:val="20"/>
    </w:rPr>
  </w:style>
  <w:style w:type="paragraph" w:styleId="Nagwek7">
    <w:name w:val="heading 7"/>
    <w:basedOn w:val="Normalny"/>
    <w:next w:val="Normalny"/>
    <w:link w:val="Nagwek7Znak"/>
    <w:uiPriority w:val="99"/>
    <w:qFormat/>
    <w:rsid w:val="008B2E5D"/>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B2E5D"/>
    <w:rPr>
      <w:rFonts w:ascii="Tahoma" w:hAnsi="Tahoma" w:cs="Tahoma"/>
      <w:b/>
      <w:bCs/>
      <w:sz w:val="20"/>
      <w:szCs w:val="20"/>
      <w:lang w:val="x-none" w:eastAsia="pl-PL"/>
    </w:rPr>
  </w:style>
  <w:style w:type="character" w:customStyle="1" w:styleId="Nagwek2Znak">
    <w:name w:val="Nagłówek 2 Znak"/>
    <w:aliases w:val="alt+2 (2. tason otsikko) Znak,Nagłówek 2 - ST Znak,Title 2 Znak"/>
    <w:basedOn w:val="Domylnaczcionkaakapitu"/>
    <w:link w:val="Nagwek2"/>
    <w:uiPriority w:val="9"/>
    <w:locked/>
    <w:rsid w:val="008B2E5D"/>
    <w:rPr>
      <w:rFonts w:ascii="Tahoma" w:hAnsi="Tahoma" w:cs="Tahoma"/>
      <w:caps/>
      <w:sz w:val="20"/>
      <w:szCs w:val="20"/>
      <w:u w:val="single"/>
      <w:lang w:eastAsia="pl-PL"/>
    </w:rPr>
  </w:style>
  <w:style w:type="character" w:customStyle="1" w:styleId="Nagwek3Znak">
    <w:name w:val="Nagłówek 3 Znak"/>
    <w:basedOn w:val="Domylnaczcionkaakapitu"/>
    <w:link w:val="Nagwek3"/>
    <w:uiPriority w:val="99"/>
    <w:locked/>
    <w:rsid w:val="008B2E5D"/>
    <w:rPr>
      <w:rFonts w:ascii="Tahoma" w:hAnsi="Tahoma" w:cs="Tahoma"/>
      <w:sz w:val="20"/>
      <w:szCs w:val="20"/>
      <w:lang w:eastAsia="pl-PL"/>
    </w:rPr>
  </w:style>
  <w:style w:type="character" w:customStyle="1" w:styleId="Nagwek4Znak">
    <w:name w:val="Nagłówek 4 Znak"/>
    <w:aliases w:val="ASAPHeading 4 Znak,alt+4 (4. tason otsikko) Znak"/>
    <w:basedOn w:val="Domylnaczcionkaakapitu"/>
    <w:link w:val="Nagwek4"/>
    <w:uiPriority w:val="99"/>
    <w:locked/>
    <w:rsid w:val="008B2E5D"/>
    <w:rPr>
      <w:rFonts w:ascii="Tahoma" w:hAnsi="Tahoma" w:cs="Tahoma"/>
      <w:b/>
      <w:bCs/>
      <w:sz w:val="28"/>
      <w:szCs w:val="28"/>
      <w:lang w:val="x-none" w:eastAsia="pl-PL"/>
    </w:rPr>
  </w:style>
  <w:style w:type="character" w:customStyle="1" w:styleId="Nagwek5Znak">
    <w:name w:val="Nagłówek 5 Znak"/>
    <w:basedOn w:val="Domylnaczcionkaakapitu"/>
    <w:link w:val="Nagwek5"/>
    <w:uiPriority w:val="99"/>
    <w:locked/>
    <w:rsid w:val="008B2E5D"/>
    <w:rPr>
      <w:rFonts w:ascii="Tahoma" w:hAnsi="Tahoma" w:cs="Tahoma"/>
      <w:b/>
      <w:bCs/>
      <w:sz w:val="20"/>
      <w:szCs w:val="20"/>
      <w:lang w:val="x-none" w:eastAsia="pl-PL"/>
    </w:rPr>
  </w:style>
  <w:style w:type="character" w:customStyle="1" w:styleId="Nagwek6Znak">
    <w:name w:val="Nagłówek 6 Znak"/>
    <w:basedOn w:val="Domylnaczcionkaakapitu"/>
    <w:link w:val="Nagwek6"/>
    <w:uiPriority w:val="99"/>
    <w:locked/>
    <w:rsid w:val="008B2E5D"/>
    <w:rPr>
      <w:rFonts w:ascii="Tahoma" w:hAnsi="Tahoma" w:cs="Tahoma"/>
      <w:b/>
      <w:bCs/>
      <w:sz w:val="20"/>
      <w:szCs w:val="20"/>
      <w:lang w:val="x-none" w:eastAsia="pl-PL"/>
    </w:rPr>
  </w:style>
  <w:style w:type="character" w:customStyle="1" w:styleId="Nagwek7Znak">
    <w:name w:val="Nagłówek 7 Znak"/>
    <w:basedOn w:val="Domylnaczcionkaakapitu"/>
    <w:link w:val="Nagwek7"/>
    <w:uiPriority w:val="99"/>
    <w:locked/>
    <w:rsid w:val="008B2E5D"/>
    <w:rPr>
      <w:rFonts w:ascii="Tahoma" w:hAnsi="Tahoma" w:cs="Tahoma"/>
      <w:b/>
      <w:bCs/>
      <w:sz w:val="52"/>
      <w:szCs w:val="52"/>
      <w:lang w:val="x-none" w:eastAsia="pl-PL"/>
    </w:rPr>
  </w:style>
  <w:style w:type="paragraph" w:styleId="Tekstdymka">
    <w:name w:val="Balloon Text"/>
    <w:basedOn w:val="Normalny"/>
    <w:link w:val="TekstdymkaZnak"/>
    <w:uiPriority w:val="99"/>
    <w:rsid w:val="008B2E5D"/>
    <w:rPr>
      <w:sz w:val="16"/>
      <w:szCs w:val="16"/>
    </w:rPr>
  </w:style>
  <w:style w:type="character" w:customStyle="1" w:styleId="TekstdymkaZnak">
    <w:name w:val="Tekst dymka Znak"/>
    <w:basedOn w:val="Domylnaczcionkaakapitu"/>
    <w:link w:val="Tekstdymka"/>
    <w:uiPriority w:val="99"/>
    <w:locked/>
    <w:rsid w:val="008B2E5D"/>
    <w:rPr>
      <w:rFonts w:ascii="Tahoma" w:hAnsi="Tahoma" w:cs="Tahoma"/>
      <w:sz w:val="16"/>
      <w:szCs w:val="16"/>
      <w:lang w:val="x-none" w:eastAsia="pl-PL"/>
    </w:rPr>
  </w:style>
  <w:style w:type="paragraph" w:styleId="Nagwek">
    <w:name w:val="header"/>
    <w:aliases w:val="Nagłówek strony,hdr,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B2E5D"/>
    <w:pPr>
      <w:tabs>
        <w:tab w:val="center" w:pos="4536"/>
        <w:tab w:val="right" w:pos="9072"/>
      </w:tabs>
    </w:pPr>
  </w:style>
  <w:style w:type="character" w:customStyle="1" w:styleId="NagwekZnak">
    <w:name w:val="Nagłówek Znak"/>
    <w:aliases w:val="Nagłówek strony Znak,hdr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locked/>
    <w:rsid w:val="008B2E5D"/>
    <w:rPr>
      <w:rFonts w:ascii="Tahoma" w:hAnsi="Tahoma" w:cs="Tahoma"/>
      <w:sz w:val="24"/>
      <w:szCs w:val="24"/>
      <w:lang w:val="x-none" w:eastAsia="pl-PL"/>
    </w:rPr>
  </w:style>
  <w:style w:type="paragraph" w:styleId="Stopka">
    <w:name w:val="footer"/>
    <w:basedOn w:val="Normalny"/>
    <w:link w:val="StopkaZnak"/>
    <w:uiPriority w:val="99"/>
    <w:rsid w:val="008B2E5D"/>
    <w:pPr>
      <w:tabs>
        <w:tab w:val="center" w:pos="4536"/>
        <w:tab w:val="right" w:pos="9072"/>
      </w:tabs>
    </w:pPr>
  </w:style>
  <w:style w:type="character" w:customStyle="1" w:styleId="StopkaZnak">
    <w:name w:val="Stopka Znak"/>
    <w:basedOn w:val="Domylnaczcionkaakapitu"/>
    <w:link w:val="Stopka"/>
    <w:uiPriority w:val="99"/>
    <w:locked/>
    <w:rsid w:val="008B2E5D"/>
    <w:rPr>
      <w:rFonts w:ascii="Tahoma" w:hAnsi="Tahoma" w:cs="Tahoma"/>
      <w:sz w:val="24"/>
      <w:szCs w:val="24"/>
      <w:lang w:val="x-none" w:eastAsia="pl-PL"/>
    </w:rPr>
  </w:style>
  <w:style w:type="paragraph" w:styleId="Podtytu">
    <w:name w:val="Subtitle"/>
    <w:basedOn w:val="Normalny"/>
    <w:link w:val="PodtytuZnak"/>
    <w:uiPriority w:val="99"/>
    <w:qFormat/>
    <w:rsid w:val="008B2E5D"/>
    <w:rPr>
      <w:sz w:val="20"/>
      <w:szCs w:val="20"/>
      <w:u w:val="single"/>
    </w:rPr>
  </w:style>
  <w:style w:type="character" w:customStyle="1" w:styleId="PodtytuZnak">
    <w:name w:val="Podtytuł Znak"/>
    <w:basedOn w:val="Domylnaczcionkaakapitu"/>
    <w:link w:val="Podtytu"/>
    <w:uiPriority w:val="99"/>
    <w:locked/>
    <w:rsid w:val="008B2E5D"/>
    <w:rPr>
      <w:rFonts w:ascii="Tahoma" w:hAnsi="Tahoma" w:cs="Tahoma"/>
      <w:sz w:val="20"/>
      <w:szCs w:val="20"/>
      <w:u w:val="single"/>
      <w:lang w:val="x-none" w:eastAsia="pl-PL"/>
    </w:rPr>
  </w:style>
  <w:style w:type="paragraph" w:customStyle="1" w:styleId="standardowy0">
    <w:name w:val="standardowy"/>
    <w:basedOn w:val="Normalny"/>
    <w:uiPriority w:val="99"/>
    <w:rsid w:val="008B2E5D"/>
    <w:pPr>
      <w:spacing w:before="0"/>
    </w:pPr>
  </w:style>
  <w:style w:type="paragraph" w:styleId="Legenda">
    <w:name w:val="caption"/>
    <w:basedOn w:val="Normalny"/>
    <w:next w:val="Normalny"/>
    <w:uiPriority w:val="99"/>
    <w:qFormat/>
    <w:rsid w:val="008B2E5D"/>
    <w:rPr>
      <w:b/>
      <w:bCs/>
    </w:rPr>
  </w:style>
  <w:style w:type="paragraph" w:styleId="Tekstpodstawowy2">
    <w:name w:val="Body Text 2"/>
    <w:basedOn w:val="Normalny"/>
    <w:link w:val="Tekstpodstawowy2Znak"/>
    <w:uiPriority w:val="99"/>
    <w:rsid w:val="008B2E5D"/>
    <w:pPr>
      <w:keepNext/>
    </w:pPr>
    <w:rPr>
      <w:color w:val="000000"/>
      <w:sz w:val="20"/>
      <w:szCs w:val="20"/>
    </w:rPr>
  </w:style>
  <w:style w:type="character" w:customStyle="1" w:styleId="Tekstpodstawowy2Znak">
    <w:name w:val="Tekst podstawowy 2 Znak"/>
    <w:basedOn w:val="Domylnaczcionkaakapitu"/>
    <w:link w:val="Tekstpodstawowy2"/>
    <w:uiPriority w:val="99"/>
    <w:locked/>
    <w:rsid w:val="008B2E5D"/>
    <w:rPr>
      <w:rFonts w:ascii="Tahoma" w:hAnsi="Tahoma" w:cs="Tahoma"/>
      <w:color w:val="000000"/>
      <w:sz w:val="20"/>
      <w:szCs w:val="20"/>
      <w:lang w:val="x-none" w:eastAsia="pl-PL"/>
    </w:rPr>
  </w:style>
  <w:style w:type="paragraph" w:styleId="Tekstpodstawowywcity2">
    <w:name w:val="Body Text Indent 2"/>
    <w:basedOn w:val="Normalny"/>
    <w:link w:val="Tekstpodstawowywcity2Znak"/>
    <w:uiPriority w:val="99"/>
    <w:rsid w:val="008B2E5D"/>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sid w:val="008B2E5D"/>
    <w:rPr>
      <w:rFonts w:ascii="Verdana" w:hAnsi="Verdana" w:cs="Verdana"/>
      <w:sz w:val="20"/>
      <w:szCs w:val="20"/>
      <w:lang w:val="x-none" w:eastAsia="pl-PL"/>
    </w:rPr>
  </w:style>
  <w:style w:type="paragraph" w:customStyle="1" w:styleId="BodyText21">
    <w:name w:val="Body Text 21"/>
    <w:basedOn w:val="Normalny"/>
    <w:uiPriority w:val="99"/>
    <w:rsid w:val="008B2E5D"/>
    <w:pPr>
      <w:tabs>
        <w:tab w:val="left" w:pos="0"/>
      </w:tabs>
      <w:spacing w:before="0"/>
    </w:pPr>
  </w:style>
  <w:style w:type="paragraph" w:styleId="Tekstpodstawowywcity3">
    <w:name w:val="Body Text Indent 3"/>
    <w:basedOn w:val="Normalny"/>
    <w:link w:val="Tekstpodstawowywcity3Znak"/>
    <w:uiPriority w:val="99"/>
    <w:rsid w:val="008B2E5D"/>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sid w:val="008B2E5D"/>
    <w:rPr>
      <w:rFonts w:ascii="Tahoma" w:hAnsi="Tahoma" w:cs="Tahoma"/>
      <w:i/>
      <w:iCs/>
      <w:sz w:val="20"/>
      <w:szCs w:val="20"/>
      <w:lang w:val="x-none" w:eastAsia="pl-PL"/>
    </w:rPr>
  </w:style>
  <w:style w:type="paragraph" w:customStyle="1" w:styleId="Wylicz">
    <w:name w:val="Wylicz"/>
    <w:basedOn w:val="Normalny"/>
    <w:uiPriority w:val="99"/>
    <w:rsid w:val="008B2E5D"/>
    <w:pPr>
      <w:spacing w:before="0"/>
      <w:jc w:val="left"/>
    </w:pPr>
  </w:style>
  <w:style w:type="paragraph" w:styleId="Tekstpodstawowy">
    <w:name w:val="Body Text"/>
    <w:basedOn w:val="Normalny"/>
    <w:link w:val="TekstpodstawowyZnak"/>
    <w:uiPriority w:val="99"/>
    <w:rsid w:val="008B2E5D"/>
    <w:pPr>
      <w:spacing w:before="0" w:after="120"/>
      <w:jc w:val="left"/>
    </w:pPr>
  </w:style>
  <w:style w:type="character" w:customStyle="1" w:styleId="TekstpodstawowyZnak">
    <w:name w:val="Tekst podstawowy Znak"/>
    <w:basedOn w:val="Domylnaczcionkaakapitu"/>
    <w:link w:val="Tekstpodstawowy"/>
    <w:uiPriority w:val="99"/>
    <w:locked/>
    <w:rsid w:val="008B2E5D"/>
    <w:rPr>
      <w:rFonts w:ascii="Tahoma" w:hAnsi="Tahoma" w:cs="Tahoma"/>
      <w:sz w:val="24"/>
      <w:szCs w:val="24"/>
      <w:lang w:val="x-none" w:eastAsia="pl-PL"/>
    </w:rPr>
  </w:style>
  <w:style w:type="paragraph" w:styleId="Tekstpodstawowy3">
    <w:name w:val="Body Text 3"/>
    <w:aliases w:val="b3"/>
    <w:basedOn w:val="Normalny"/>
    <w:link w:val="Tekstpodstawowy3Znak"/>
    <w:uiPriority w:val="99"/>
    <w:rsid w:val="008B2E5D"/>
    <w:pPr>
      <w:keepNext/>
    </w:pPr>
    <w:rPr>
      <w:sz w:val="20"/>
      <w:szCs w:val="20"/>
    </w:rPr>
  </w:style>
  <w:style w:type="character" w:customStyle="1" w:styleId="Tekstpodstawowy3Znak">
    <w:name w:val="Tekst podstawowy 3 Znak"/>
    <w:aliases w:val="b3 Znak"/>
    <w:basedOn w:val="Domylnaczcionkaakapitu"/>
    <w:link w:val="Tekstpodstawowy3"/>
    <w:uiPriority w:val="99"/>
    <w:locked/>
    <w:rsid w:val="008B2E5D"/>
    <w:rPr>
      <w:rFonts w:ascii="Tahoma" w:hAnsi="Tahoma" w:cs="Tahoma"/>
      <w:sz w:val="20"/>
      <w:szCs w:val="20"/>
      <w:lang w:val="x-none" w:eastAsia="pl-PL"/>
    </w:rPr>
  </w:style>
  <w:style w:type="character" w:styleId="Odwoaniedokomentarza">
    <w:name w:val="annotation reference"/>
    <w:basedOn w:val="Domylnaczcionkaakapitu"/>
    <w:uiPriority w:val="99"/>
    <w:qFormat/>
    <w:rsid w:val="008B2E5D"/>
    <w:rPr>
      <w:rFonts w:cs="Times New Roman"/>
      <w:sz w:val="16"/>
    </w:rPr>
  </w:style>
  <w:style w:type="paragraph" w:styleId="Tekstkomentarza">
    <w:name w:val="annotation text"/>
    <w:basedOn w:val="Normalny"/>
    <w:link w:val="TekstkomentarzaZnak"/>
    <w:uiPriority w:val="99"/>
    <w:qFormat/>
    <w:rsid w:val="008B2E5D"/>
    <w:rPr>
      <w:sz w:val="20"/>
      <w:szCs w:val="20"/>
    </w:rPr>
  </w:style>
  <w:style w:type="character" w:customStyle="1" w:styleId="TekstkomentarzaZnak">
    <w:name w:val="Tekst komentarza Znak"/>
    <w:basedOn w:val="Domylnaczcionkaakapitu"/>
    <w:link w:val="Tekstkomentarza"/>
    <w:uiPriority w:val="99"/>
    <w:qFormat/>
    <w:locked/>
    <w:rsid w:val="008B2E5D"/>
    <w:rPr>
      <w:rFonts w:ascii="Tahoma" w:hAnsi="Tahoma" w:cs="Tahoma"/>
      <w:sz w:val="20"/>
      <w:szCs w:val="20"/>
      <w:lang w:val="x-none" w:eastAsia="pl-PL"/>
    </w:rPr>
  </w:style>
  <w:style w:type="paragraph" w:styleId="Zwykytekst">
    <w:name w:val="Plain Text"/>
    <w:basedOn w:val="Normalny"/>
    <w:link w:val="ZwykytekstZnak"/>
    <w:uiPriority w:val="99"/>
    <w:rsid w:val="008B2E5D"/>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8B2E5D"/>
    <w:rPr>
      <w:rFonts w:ascii="Courier New" w:hAnsi="Courier New" w:cs="Courier New"/>
      <w:sz w:val="20"/>
      <w:szCs w:val="20"/>
      <w:lang w:val="x-none" w:eastAsia="pl-PL"/>
    </w:rPr>
  </w:style>
  <w:style w:type="character" w:customStyle="1" w:styleId="moz-txt-citetags">
    <w:name w:val="moz-txt-citetags"/>
    <w:uiPriority w:val="99"/>
    <w:rsid w:val="008B2E5D"/>
  </w:style>
  <w:style w:type="paragraph" w:styleId="Spistreci1">
    <w:name w:val="toc 1"/>
    <w:basedOn w:val="Normalny"/>
    <w:next w:val="Normalny"/>
    <w:autoRedefine/>
    <w:uiPriority w:val="39"/>
    <w:rsid w:val="008B2E5D"/>
    <w:rPr>
      <w:sz w:val="20"/>
      <w:szCs w:val="20"/>
    </w:rPr>
  </w:style>
  <w:style w:type="paragraph" w:styleId="Spistreci2">
    <w:name w:val="toc 2"/>
    <w:basedOn w:val="Normalny"/>
    <w:next w:val="Normalny"/>
    <w:autoRedefine/>
    <w:uiPriority w:val="39"/>
    <w:rsid w:val="008B2E5D"/>
    <w:pPr>
      <w:tabs>
        <w:tab w:val="left" w:pos="1200"/>
        <w:tab w:val="right" w:leader="dot" w:pos="9627"/>
      </w:tabs>
      <w:ind w:left="567"/>
    </w:pPr>
    <w:rPr>
      <w:sz w:val="20"/>
      <w:szCs w:val="20"/>
    </w:rPr>
  </w:style>
  <w:style w:type="paragraph" w:styleId="Spistreci3">
    <w:name w:val="toc 3"/>
    <w:basedOn w:val="Normalny"/>
    <w:next w:val="Normalny"/>
    <w:autoRedefine/>
    <w:uiPriority w:val="39"/>
    <w:rsid w:val="008B2E5D"/>
    <w:pPr>
      <w:ind w:left="567"/>
    </w:pPr>
    <w:rPr>
      <w:sz w:val="20"/>
      <w:szCs w:val="20"/>
    </w:rPr>
  </w:style>
  <w:style w:type="paragraph" w:styleId="Spistreci4">
    <w:name w:val="toc 4"/>
    <w:basedOn w:val="Normalny"/>
    <w:next w:val="Normalny"/>
    <w:autoRedefine/>
    <w:uiPriority w:val="99"/>
    <w:semiHidden/>
    <w:rsid w:val="008B2E5D"/>
    <w:pPr>
      <w:ind w:left="720"/>
    </w:pPr>
  </w:style>
  <w:style w:type="paragraph" w:styleId="Spistreci5">
    <w:name w:val="toc 5"/>
    <w:basedOn w:val="Normalny"/>
    <w:next w:val="Normalny"/>
    <w:autoRedefine/>
    <w:uiPriority w:val="99"/>
    <w:semiHidden/>
    <w:rsid w:val="008B2E5D"/>
    <w:pPr>
      <w:ind w:left="960"/>
    </w:pPr>
  </w:style>
  <w:style w:type="paragraph" w:styleId="Spistreci6">
    <w:name w:val="toc 6"/>
    <w:basedOn w:val="Normalny"/>
    <w:next w:val="Normalny"/>
    <w:autoRedefine/>
    <w:uiPriority w:val="99"/>
    <w:semiHidden/>
    <w:rsid w:val="008B2E5D"/>
    <w:pPr>
      <w:ind w:left="1200"/>
    </w:pPr>
  </w:style>
  <w:style w:type="paragraph" w:styleId="Spistreci7">
    <w:name w:val="toc 7"/>
    <w:basedOn w:val="Normalny"/>
    <w:next w:val="Normalny"/>
    <w:autoRedefine/>
    <w:uiPriority w:val="99"/>
    <w:semiHidden/>
    <w:rsid w:val="008B2E5D"/>
    <w:pPr>
      <w:ind w:left="1440"/>
    </w:pPr>
  </w:style>
  <w:style w:type="paragraph" w:styleId="Spistreci8">
    <w:name w:val="toc 8"/>
    <w:basedOn w:val="Normalny"/>
    <w:next w:val="Normalny"/>
    <w:autoRedefine/>
    <w:uiPriority w:val="99"/>
    <w:semiHidden/>
    <w:rsid w:val="008B2E5D"/>
    <w:pPr>
      <w:ind w:left="1680"/>
    </w:pPr>
  </w:style>
  <w:style w:type="paragraph" w:styleId="Spistreci9">
    <w:name w:val="toc 9"/>
    <w:basedOn w:val="Normalny"/>
    <w:next w:val="Normalny"/>
    <w:autoRedefine/>
    <w:uiPriority w:val="99"/>
    <w:semiHidden/>
    <w:rsid w:val="008B2E5D"/>
    <w:pPr>
      <w:ind w:left="1920"/>
    </w:pPr>
  </w:style>
  <w:style w:type="character" w:styleId="Hipercze">
    <w:name w:val="Hyperlink"/>
    <w:basedOn w:val="Domylnaczcionkaakapitu"/>
    <w:uiPriority w:val="99"/>
    <w:rsid w:val="008B2E5D"/>
    <w:rPr>
      <w:rFonts w:cs="Times New Roman"/>
      <w:color w:val="0000FF"/>
      <w:u w:val="single"/>
    </w:rPr>
  </w:style>
  <w:style w:type="character" w:styleId="UyteHipercze">
    <w:name w:val="FollowedHyperlink"/>
    <w:basedOn w:val="Domylnaczcionkaakapitu"/>
    <w:uiPriority w:val="99"/>
    <w:rsid w:val="008B2E5D"/>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8B2E5D"/>
    <w:rPr>
      <w:b/>
      <w:bCs/>
    </w:rPr>
  </w:style>
  <w:style w:type="character" w:customStyle="1" w:styleId="TematkomentarzaZnak">
    <w:name w:val="Temat komentarza Znak"/>
    <w:basedOn w:val="TekstkomentarzaZnak"/>
    <w:link w:val="Tematkomentarza"/>
    <w:uiPriority w:val="99"/>
    <w:semiHidden/>
    <w:locked/>
    <w:rsid w:val="008B2E5D"/>
    <w:rPr>
      <w:rFonts w:ascii="Tahoma" w:hAnsi="Tahoma" w:cs="Tahoma"/>
      <w:b/>
      <w:bCs/>
      <w:sz w:val="20"/>
      <w:szCs w:val="20"/>
      <w:lang w:val="x-none" w:eastAsia="pl-PL"/>
    </w:rPr>
  </w:style>
  <w:style w:type="character" w:styleId="Pogrubienie">
    <w:name w:val="Strong"/>
    <w:basedOn w:val="Domylnaczcionkaakapitu"/>
    <w:uiPriority w:val="22"/>
    <w:qFormat/>
    <w:rsid w:val="008B2E5D"/>
    <w:rPr>
      <w:rFonts w:cs="Times New Roman"/>
      <w:b/>
    </w:rPr>
  </w:style>
  <w:style w:type="paragraph" w:customStyle="1" w:styleId="ZnakZnak1">
    <w:name w:val="Znak Znak1"/>
    <w:basedOn w:val="Normalny"/>
    <w:uiPriority w:val="99"/>
    <w:rsid w:val="008B2E5D"/>
    <w:pPr>
      <w:spacing w:before="0"/>
      <w:jc w:val="left"/>
    </w:pPr>
    <w:rPr>
      <w:rFonts w:ascii="Arial" w:hAnsi="Arial" w:cs="Arial"/>
    </w:rPr>
  </w:style>
  <w:style w:type="character" w:customStyle="1" w:styleId="ZnakZnak2">
    <w:name w:val="Znak Znak2"/>
    <w:uiPriority w:val="99"/>
    <w:semiHidden/>
    <w:locked/>
    <w:rsid w:val="008B2E5D"/>
    <w:rPr>
      <w:rFonts w:ascii="Tahoma" w:hAnsi="Tahoma"/>
      <w:lang w:val="pl-PL" w:eastAsia="pl-PL"/>
    </w:rPr>
  </w:style>
  <w:style w:type="paragraph" w:styleId="Poprawka">
    <w:name w:val="Revision"/>
    <w:hidden/>
    <w:uiPriority w:val="99"/>
    <w:semiHidden/>
    <w:rsid w:val="008B2E5D"/>
    <w:pPr>
      <w:spacing w:after="0" w:line="240" w:lineRule="auto"/>
    </w:pPr>
    <w:rPr>
      <w:rFonts w:ascii="Tahoma" w:hAnsi="Tahoma" w:cs="Tahoma"/>
      <w:sz w:val="24"/>
      <w:szCs w:val="24"/>
      <w:lang w:eastAsia="pl-PL"/>
    </w:rPr>
  </w:style>
  <w:style w:type="paragraph" w:styleId="Akapitzlist">
    <w:name w:val="List Paragraph"/>
    <w:aliases w:val="lp1,Preambuła,Tytuły,Lista num,Lista - poziom 1,Tabela - naglowek,SM-nagłówek2,CP-UC,List Paragraph,Podsis rysunku,ISCG Numerowanie,List Paragraph1,List Paragraph2,HŁ_Bullet1,Spec. 4.,BulletC,Obiekt,Akapit z listą31,Wyliczanie,Nag 1,L1,b1"/>
    <w:basedOn w:val="Normalny"/>
    <w:link w:val="AkapitzlistZnak"/>
    <w:uiPriority w:val="34"/>
    <w:qFormat/>
    <w:rsid w:val="008B2E5D"/>
    <w:pPr>
      <w:ind w:left="720"/>
      <w:contextualSpacing/>
    </w:pPr>
  </w:style>
  <w:style w:type="table" w:styleId="Tabela-Siatka">
    <w:name w:val="Table Grid"/>
    <w:aliases w:val="Raport_tabela"/>
    <w:basedOn w:val="Standardowy"/>
    <w:uiPriority w:val="59"/>
    <w:rsid w:val="00BD255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C262A"/>
    <w:pPr>
      <w:spacing w:after="0" w:line="240" w:lineRule="auto"/>
    </w:pPr>
    <w:rPr>
      <w:rFonts w:eastAsiaTheme="minorEastAsia" w:cs="Times New Roman"/>
      <w:lang w:eastAsia="pl-PL"/>
    </w:rPr>
  </w:style>
  <w:style w:type="character" w:customStyle="1" w:styleId="apple-converted-space">
    <w:name w:val="apple-converted-space"/>
    <w:basedOn w:val="Domylnaczcionkaakapitu"/>
    <w:rsid w:val="008C262A"/>
    <w:rPr>
      <w:rFonts w:cs="Times New Roman"/>
    </w:rPr>
  </w:style>
  <w:style w:type="character" w:customStyle="1" w:styleId="yes1">
    <w:name w:val="yes1"/>
    <w:basedOn w:val="Domylnaczcionkaakapitu"/>
    <w:rsid w:val="008C262A"/>
    <w:rPr>
      <w:rFonts w:cs="Times New Roman"/>
    </w:rPr>
  </w:style>
  <w:style w:type="paragraph" w:customStyle="1" w:styleId="WW-Legenda">
    <w:name w:val="WW-Legenda"/>
    <w:basedOn w:val="Normalny"/>
    <w:next w:val="Normalny"/>
    <w:uiPriority w:val="99"/>
    <w:rsid w:val="009005F0"/>
    <w:pPr>
      <w:suppressAutoHyphens/>
      <w:overflowPunct w:val="0"/>
      <w:autoSpaceDE w:val="0"/>
      <w:autoSpaceDN w:val="0"/>
      <w:adjustRightInd w:val="0"/>
      <w:spacing w:before="0"/>
      <w:jc w:val="left"/>
      <w:textAlignment w:val="baseline"/>
    </w:pPr>
    <w:rPr>
      <w:rFonts w:ascii="Arial" w:hAnsi="Arial" w:cs="Arial"/>
      <w:b/>
      <w:bCs/>
      <w:sz w:val="20"/>
      <w:szCs w:val="20"/>
    </w:rPr>
  </w:style>
  <w:style w:type="character" w:customStyle="1" w:styleId="AkapitzlistZnak">
    <w:name w:val="Akapit z listą Znak"/>
    <w:aliases w:val="lp1 Znak,Preambuła Znak,Tytuły Znak,Lista num Znak,Lista - poziom 1 Znak,Tabela - naglowek Znak,SM-nagłówek2 Znak,CP-UC Znak,List Paragraph Znak,Podsis rysunku Znak,ISCG Numerowanie Znak,List Paragraph1 Znak,List Paragraph2 Znak"/>
    <w:link w:val="Akapitzlist"/>
    <w:uiPriority w:val="34"/>
    <w:qFormat/>
    <w:locked/>
    <w:rsid w:val="007655D0"/>
    <w:rPr>
      <w:rFonts w:ascii="Tahoma" w:hAnsi="Tahoma"/>
      <w:sz w:val="24"/>
      <w:lang w:val="x-none" w:eastAsia="pl-PL"/>
    </w:rPr>
  </w:style>
  <w:style w:type="paragraph" w:styleId="Tytu">
    <w:name w:val="Title"/>
    <w:basedOn w:val="Normalny"/>
    <w:link w:val="TytuZnak"/>
    <w:uiPriority w:val="99"/>
    <w:qFormat/>
    <w:rsid w:val="00262A47"/>
    <w:pPr>
      <w:spacing w:before="0"/>
      <w:jc w:val="center"/>
    </w:pPr>
    <w:rPr>
      <w:b/>
      <w:bCs/>
      <w:sz w:val="20"/>
      <w:szCs w:val="20"/>
    </w:rPr>
  </w:style>
  <w:style w:type="character" w:customStyle="1" w:styleId="TytuZnak">
    <w:name w:val="Tytuł Znak"/>
    <w:basedOn w:val="Domylnaczcionkaakapitu"/>
    <w:link w:val="Tytu"/>
    <w:uiPriority w:val="10"/>
    <w:locked/>
    <w:rsid w:val="00262A47"/>
    <w:rPr>
      <w:rFonts w:ascii="Tahoma" w:hAnsi="Tahoma" w:cs="Tahoma"/>
      <w:b/>
      <w:bCs/>
      <w:sz w:val="20"/>
      <w:szCs w:val="20"/>
      <w:lang w:val="x-none" w:eastAsia="pl-PL"/>
    </w:rPr>
  </w:style>
  <w:style w:type="paragraph" w:styleId="Tekstprzypisudolnego">
    <w:name w:val="footnote text"/>
    <w:basedOn w:val="Normalny"/>
    <w:link w:val="TekstprzypisudolnegoZnak"/>
    <w:uiPriority w:val="99"/>
    <w:unhideWhenUsed/>
    <w:rsid w:val="00CA549E"/>
    <w:rPr>
      <w:sz w:val="20"/>
      <w:szCs w:val="20"/>
    </w:rPr>
  </w:style>
  <w:style w:type="character" w:customStyle="1" w:styleId="TekstprzypisudolnegoZnak">
    <w:name w:val="Tekst przypisu dolnego Znak"/>
    <w:basedOn w:val="Domylnaczcionkaakapitu"/>
    <w:link w:val="Tekstprzypisudolnego"/>
    <w:uiPriority w:val="99"/>
    <w:locked/>
    <w:rsid w:val="00262A47"/>
    <w:rPr>
      <w:rFonts w:ascii="Tahoma" w:hAnsi="Tahoma" w:cs="Tahoma"/>
      <w:sz w:val="20"/>
      <w:szCs w:val="20"/>
      <w:lang w:eastAsia="pl-PL"/>
    </w:rPr>
  </w:style>
  <w:style w:type="character" w:styleId="Odwoanieprzypisudolnego">
    <w:name w:val="footnote reference"/>
    <w:basedOn w:val="Domylnaczcionkaakapitu"/>
    <w:uiPriority w:val="99"/>
    <w:unhideWhenUsed/>
    <w:rsid w:val="00CA549E"/>
    <w:rPr>
      <w:rFonts w:cs="Times New Roman"/>
      <w:vertAlign w:val="superscript"/>
    </w:rPr>
  </w:style>
  <w:style w:type="paragraph" w:customStyle="1" w:styleId="Tekstpodstawowy21">
    <w:name w:val="Tekst podstawowy 21"/>
    <w:basedOn w:val="Normalny"/>
    <w:rsid w:val="005A4240"/>
    <w:pPr>
      <w:spacing w:before="0"/>
    </w:pPr>
    <w:rPr>
      <w:rFonts w:ascii="Times New Roman" w:hAnsi="Times New Roman" w:cs="Times New Roman"/>
      <w:b/>
      <w:sz w:val="18"/>
      <w:szCs w:val="20"/>
    </w:rPr>
  </w:style>
  <w:style w:type="paragraph" w:styleId="Tekstprzypisukocowego">
    <w:name w:val="endnote text"/>
    <w:basedOn w:val="Normalny"/>
    <w:link w:val="TekstprzypisukocowegoZnak"/>
    <w:uiPriority w:val="99"/>
    <w:semiHidden/>
    <w:unhideWhenUsed/>
    <w:rsid w:val="00852F91"/>
    <w:pPr>
      <w:spacing w:before="0"/>
      <w:jc w:val="left"/>
    </w:pPr>
    <w:rPr>
      <w:rFonts w:asciiTheme="minorHAnsi" w:hAnsiTheme="minorHAnsi" w:cs="Times New Roman"/>
      <w:sz w:val="20"/>
      <w:szCs w:val="20"/>
      <w:lang w:eastAsia="en-US"/>
    </w:rPr>
  </w:style>
  <w:style w:type="character" w:customStyle="1" w:styleId="TekstprzypisukocowegoZnak">
    <w:name w:val="Tekst przypisu końcowego Znak"/>
    <w:basedOn w:val="Domylnaczcionkaakapitu"/>
    <w:link w:val="Tekstprzypisukocowego"/>
    <w:uiPriority w:val="99"/>
    <w:semiHidden/>
    <w:locked/>
    <w:rsid w:val="00852F91"/>
    <w:rPr>
      <w:rFonts w:cs="Times New Roman"/>
      <w:sz w:val="20"/>
      <w:szCs w:val="20"/>
    </w:rPr>
  </w:style>
  <w:style w:type="character" w:styleId="Odwoanieprzypisukocowego">
    <w:name w:val="endnote reference"/>
    <w:basedOn w:val="Domylnaczcionkaakapitu"/>
    <w:uiPriority w:val="99"/>
    <w:semiHidden/>
    <w:unhideWhenUsed/>
    <w:rsid w:val="00852F91"/>
    <w:rPr>
      <w:rFonts w:cs="Times New Roman"/>
      <w:vertAlign w:val="superscript"/>
    </w:rPr>
  </w:style>
  <w:style w:type="paragraph" w:styleId="NormalnyWeb">
    <w:name w:val="Normal (Web)"/>
    <w:basedOn w:val="Normalny"/>
    <w:uiPriority w:val="99"/>
    <w:semiHidden/>
    <w:unhideWhenUsed/>
    <w:rsid w:val="00852F91"/>
    <w:pPr>
      <w:spacing w:before="100" w:beforeAutospacing="1" w:after="100" w:afterAutospacing="1"/>
      <w:jc w:val="left"/>
    </w:pPr>
    <w:rPr>
      <w:rFonts w:ascii="Times New Roman" w:hAnsi="Times New Roman" w:cs="Times New Roman"/>
    </w:rPr>
  </w:style>
  <w:style w:type="table" w:customStyle="1" w:styleId="Raporttabela2">
    <w:name w:val="Raport_tabela2"/>
    <w:basedOn w:val="Standardowy"/>
    <w:next w:val="Tabela-Siatka"/>
    <w:uiPriority w:val="39"/>
    <w:rsid w:val="004A28C7"/>
    <w:pPr>
      <w:spacing w:before="120" w:after="0" w:line="240" w:lineRule="auto"/>
      <w:jc w:val="both"/>
    </w:pPr>
    <w:rPr>
      <w:rFonts w:ascii="Tahoma"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rator.enea.pl/22/info-o-sieci/standardy-w-sieci-dystrybucyjnej-enea-operator-1118.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0FEF-3815-492C-8AD9-635235C6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1719</Words>
  <Characters>10320</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Horbaczewska Małgorzata</dc:creator>
  <cp:keywords/>
  <dc:description/>
  <cp:lastModifiedBy>Wojtyczka Łukasz (EOP)</cp:lastModifiedBy>
  <cp:revision>8</cp:revision>
  <cp:lastPrinted>2024-11-06T12:57:00Z</cp:lastPrinted>
  <dcterms:created xsi:type="dcterms:W3CDTF">2025-08-19T09:34:00Z</dcterms:created>
  <dcterms:modified xsi:type="dcterms:W3CDTF">2025-12-16T07:55:00Z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2025-12-16T07:55:34Z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ce00588a-59fc-417f-866e-21f548d1e557</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